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9210" w14:textId="61D345B8" w:rsidR="008E61EB" w:rsidRDefault="00000000">
      <w:pPr>
        <w:pStyle w:val="CRCoverPage"/>
        <w:tabs>
          <w:tab w:val="right" w:pos="9639"/>
          <w:tab w:val="right" w:pos="13323"/>
        </w:tabs>
        <w:spacing w:afterLines="50"/>
        <w:jc w:val="both"/>
        <w:rPr>
          <w:rFonts w:cs="Arial"/>
          <w:b/>
          <w:sz w:val="22"/>
          <w:szCs w:val="22"/>
          <w:lang w:val="en-US" w:eastAsia="zh-CN"/>
        </w:rPr>
      </w:pPr>
      <w:r>
        <w:rPr>
          <w:rFonts w:cs="Arial"/>
          <w:b/>
          <w:sz w:val="22"/>
          <w:szCs w:val="22"/>
          <w:lang w:val="en-US" w:eastAsia="zh-CN"/>
        </w:rPr>
        <w:t>3GPP TSG-RAN WG3 Meeting #12</w:t>
      </w:r>
      <w:r>
        <w:rPr>
          <w:rFonts w:cs="Arial" w:hint="eastAsia"/>
          <w:b/>
          <w:sz w:val="22"/>
          <w:szCs w:val="22"/>
          <w:lang w:val="en-US" w:eastAsia="zh-CN"/>
        </w:rPr>
        <w:t>3bis</w:t>
      </w:r>
      <w:r>
        <w:rPr>
          <w:rFonts w:cs="Arial"/>
          <w:b/>
          <w:sz w:val="22"/>
          <w:szCs w:val="22"/>
        </w:rPr>
        <w:tab/>
      </w:r>
      <w:r w:rsidR="00060D25" w:rsidRPr="00060D25">
        <w:rPr>
          <w:rFonts w:cs="Arial"/>
          <w:b/>
          <w:sz w:val="22"/>
          <w:szCs w:val="22"/>
        </w:rPr>
        <w:t>R3-241940</w:t>
      </w:r>
    </w:p>
    <w:p w14:paraId="39A75AA9" w14:textId="77777777" w:rsidR="008E61EB" w:rsidRDefault="00000000">
      <w:pPr>
        <w:pStyle w:val="3GPPHeader"/>
        <w:spacing w:afterLines="50" w:after="120" w:line="240" w:lineRule="auto"/>
        <w:rPr>
          <w:rFonts w:ascii="Arial" w:hAnsi="Arial" w:cs="Arial"/>
          <w:bCs/>
          <w:sz w:val="22"/>
          <w:szCs w:val="22"/>
          <w:lang w:val="en-US" w:eastAsia="zh-CN"/>
        </w:rPr>
      </w:pPr>
      <w:r>
        <w:rPr>
          <w:rFonts w:ascii="Arial" w:hAnsi="Arial" w:cs="Arial" w:hint="eastAsia"/>
          <w:bCs/>
          <w:sz w:val="22"/>
          <w:szCs w:val="22"/>
          <w:lang w:val="en-US" w:eastAsia="zh-CN"/>
        </w:rPr>
        <w:t>Changsha, China, April 15th</w:t>
      </w:r>
      <w:r>
        <w:rPr>
          <w:rFonts w:ascii="Arial" w:hAnsi="Arial" w:cs="Arial" w:hint="eastAsia"/>
          <w:bCs/>
          <w:sz w:val="22"/>
          <w:szCs w:val="22"/>
          <w:lang w:val="en-US" w:eastAsia="zh-CN"/>
        </w:rPr>
        <w:t>–</w:t>
      </w:r>
      <w:r>
        <w:rPr>
          <w:rFonts w:ascii="Arial" w:hAnsi="Arial" w:cs="Arial" w:hint="eastAsia"/>
          <w:bCs/>
          <w:sz w:val="22"/>
          <w:szCs w:val="22"/>
          <w:lang w:val="en-US" w:eastAsia="zh-CN"/>
        </w:rPr>
        <w:t>19th, 2024</w:t>
      </w:r>
    </w:p>
    <w:p w14:paraId="644DDFFB" w14:textId="77777777" w:rsidR="008E61EB" w:rsidRDefault="008E61EB">
      <w:pPr>
        <w:pStyle w:val="3GPPHeader"/>
        <w:spacing w:before="100" w:beforeAutospacing="1" w:after="100" w:afterAutospacing="1" w:line="240" w:lineRule="auto"/>
        <w:rPr>
          <w:rFonts w:ascii="Arial" w:hAnsi="Arial" w:cs="Arial"/>
          <w:sz w:val="22"/>
          <w:szCs w:val="22"/>
        </w:rPr>
      </w:pPr>
    </w:p>
    <w:p w14:paraId="1A96912E" w14:textId="77777777" w:rsidR="008E61E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10.4</w:t>
      </w:r>
    </w:p>
    <w:p w14:paraId="1D4C41E4" w14:textId="77777777" w:rsidR="008E61E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118899CE" w14:textId="77777777" w:rsidR="008E61EB" w:rsidRDefault="0000000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Pr>
          <w:rFonts w:ascii="Arial" w:hAnsi="Arial" w:cs="Arial"/>
          <w:sz w:val="22"/>
          <w:szCs w:val="22"/>
        </w:rPr>
        <w:t>Title:</w:t>
      </w:r>
      <w:r>
        <w:rPr>
          <w:rFonts w:ascii="Arial" w:hAnsi="Arial" w:cs="Arial"/>
          <w:sz w:val="22"/>
          <w:szCs w:val="22"/>
        </w:rPr>
        <w:tab/>
      </w:r>
      <w:bookmarkStart w:id="0" w:name="OLE_LINK9"/>
      <w:bookmarkStart w:id="1" w:name="OLE_LINK3"/>
      <w:r>
        <w:rPr>
          <w:rFonts w:ascii="Arial" w:hAnsi="Arial" w:cs="Arial" w:hint="eastAsia"/>
          <w:sz w:val="22"/>
          <w:szCs w:val="22"/>
        </w:rPr>
        <w:t>Discussion on</w:t>
      </w:r>
      <w:r>
        <w:rPr>
          <w:rFonts w:ascii="Arial" w:hAnsi="Arial" w:cs="Arial"/>
          <w:sz w:val="22"/>
          <w:szCs w:val="22"/>
          <w:lang w:val="en-US"/>
        </w:rPr>
        <w:t xml:space="preserve"> </w:t>
      </w:r>
      <w:bookmarkEnd w:id="0"/>
      <w:bookmarkEnd w:id="1"/>
      <w:r>
        <w:rPr>
          <w:rFonts w:ascii="Arial" w:hAnsi="Arial" w:cs="Arial" w:hint="eastAsia"/>
          <w:sz w:val="22"/>
          <w:szCs w:val="22"/>
          <w:lang w:val="en-US" w:eastAsia="zh-CN"/>
        </w:rPr>
        <w:t>SON/MDT Enhancements for SDT and MHI</w:t>
      </w:r>
    </w:p>
    <w:p w14:paraId="40811C5F" w14:textId="77777777" w:rsidR="008E61EB" w:rsidRDefault="0000000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Pr>
          <w:rFonts w:ascii="Arial" w:hAnsi="Arial" w:cs="Arial" w:hint="eastAsia"/>
          <w:sz w:val="22"/>
          <w:szCs w:val="22"/>
          <w:lang w:val="en-US" w:eastAsia="zh-CN"/>
        </w:rPr>
        <w:t>WID:</w:t>
      </w:r>
      <w:r>
        <w:t xml:space="preserve"> </w:t>
      </w:r>
      <w:r>
        <w:tab/>
      </w:r>
      <w:r>
        <w:rPr>
          <w:rFonts w:ascii="Arial" w:hAnsi="Arial" w:cs="Arial"/>
          <w:sz w:val="22"/>
          <w:szCs w:val="22"/>
          <w:lang w:val="en-US" w:eastAsia="zh-CN"/>
        </w:rPr>
        <w:t>NR_ENDC_SON_MDT_Ph4-Core</w:t>
      </w:r>
    </w:p>
    <w:p w14:paraId="342A4C9E" w14:textId="77777777" w:rsidR="008E61EB"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55CA16A6"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Pr>
          <w:rFonts w:ascii="Arial" w:eastAsiaTheme="minorEastAsia" w:hAnsi="Arial" w:cs="Arial"/>
          <w:b/>
          <w:bCs/>
          <w:sz w:val="32"/>
          <w:szCs w:val="32"/>
          <w:lang w:val="en-US" w:eastAsia="zh-CN"/>
        </w:rPr>
        <w:t xml:space="preserve">1 </w:t>
      </w:r>
      <w:r>
        <w:rPr>
          <w:rFonts w:ascii="Arial" w:eastAsiaTheme="minorEastAsia" w:hAnsi="Arial" w:cs="Arial"/>
          <w:b/>
          <w:bCs/>
          <w:sz w:val="32"/>
          <w:szCs w:val="32"/>
          <w:lang w:eastAsia="zh-CN"/>
        </w:rPr>
        <w:t>Introduction</w:t>
      </w:r>
    </w:p>
    <w:p w14:paraId="44D3C28F" w14:textId="77777777" w:rsidR="008E61EB" w:rsidRDefault="00000000">
      <w:pPr>
        <w:jc w:val="both"/>
        <w:rPr>
          <w:rFonts w:eastAsia="宋体"/>
          <w:lang w:val="en-US" w:eastAsia="zh-CN"/>
        </w:rPr>
      </w:pPr>
      <w:r>
        <w:rPr>
          <w:rFonts w:eastAsia="宋体"/>
          <w:lang w:val="en-US" w:eastAsia="zh-CN"/>
        </w:rPr>
        <w:t xml:space="preserve">In </w:t>
      </w:r>
      <w:r>
        <w:rPr>
          <w:rFonts w:eastAsia="宋体" w:hint="eastAsia"/>
          <w:lang w:val="en-US" w:eastAsia="zh-CN"/>
        </w:rPr>
        <w:t>RAN#102 meeting, the new WI on Data collection for SON/MDT in NR standalone and MR-DC Phase 4 was approved [1] with the following objectives:</w:t>
      </w:r>
    </w:p>
    <w:tbl>
      <w:tblPr>
        <w:tblStyle w:val="af7"/>
        <w:tblW w:w="0" w:type="auto"/>
        <w:tblLook w:val="04A0" w:firstRow="1" w:lastRow="0" w:firstColumn="1" w:lastColumn="0" w:noHBand="0" w:noVBand="1"/>
      </w:tblPr>
      <w:tblGrid>
        <w:gridCol w:w="9629"/>
      </w:tblGrid>
      <w:tr w:rsidR="008E61EB" w14:paraId="177D206A" w14:textId="77777777">
        <w:tc>
          <w:tcPr>
            <w:tcW w:w="9855" w:type="dxa"/>
          </w:tcPr>
          <w:p w14:paraId="0ADBC324" w14:textId="77777777" w:rsidR="008E61EB" w:rsidRDefault="00000000">
            <w:pPr>
              <w:pStyle w:val="3"/>
              <w:rPr>
                <w:color w:val="0000FF"/>
              </w:rPr>
            </w:pPr>
            <w:r>
              <w:rPr>
                <w:color w:val="0000FF"/>
              </w:rPr>
              <w:t>4.1</w:t>
            </w:r>
            <w:r>
              <w:rPr>
                <w:color w:val="0000FF"/>
              </w:rPr>
              <w:tab/>
              <w:t>Objective of SI or Core part WI or Testing part WI</w:t>
            </w:r>
          </w:p>
          <w:p w14:paraId="2BD9F1BA" w14:textId="77777777" w:rsidR="008E61EB" w:rsidRDefault="00000000">
            <w:pPr>
              <w:spacing w:before="120" w:after="0" w:line="280" w:lineRule="atLeast"/>
              <w:rPr>
                <w:rFonts w:eastAsia="宋体"/>
              </w:rPr>
            </w:pPr>
            <w:r>
              <w:rPr>
                <w:rFonts w:eastAsia="宋体"/>
              </w:rPr>
              <w:t xml:space="preserve">The objective of this work item is to specify </w:t>
            </w:r>
            <w:r>
              <w:rPr>
                <w:rFonts w:eastAsia="宋体" w:hint="eastAsia"/>
              </w:rPr>
              <w:t xml:space="preserve">data collection enhancement in NR </w:t>
            </w:r>
            <w:r>
              <w:rPr>
                <w:rFonts w:eastAsia="宋体"/>
              </w:rPr>
              <w:t>standalone and MR-DC for SON/MDT purpose</w:t>
            </w:r>
            <w:r>
              <w:rPr>
                <w:rFonts w:eastAsia="宋体" w:hint="eastAsia"/>
              </w:rPr>
              <w:t xml:space="preserve">. </w:t>
            </w:r>
            <w:r>
              <w:rPr>
                <w:rFonts w:eastAsia="宋体"/>
              </w:rPr>
              <w:t>The specific objectives of this work item are:</w:t>
            </w:r>
          </w:p>
          <w:p w14:paraId="631B4881" w14:textId="77777777" w:rsidR="008E61EB" w:rsidRDefault="00000000">
            <w:pPr>
              <w:spacing w:before="120" w:after="0" w:line="280" w:lineRule="atLeast"/>
              <w:rPr>
                <w:rFonts w:eastAsia="宋体"/>
              </w:rPr>
            </w:pPr>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28B97832"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rPr>
              <w:t>Specification of the inter-node information exchange, including possible enhancements to interfaces [RAN3]</w:t>
            </w:r>
          </w:p>
          <w:p w14:paraId="6E44EF40"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Identify and specify necessary UE reporting to enhance the mobility parameter tuning</w:t>
            </w:r>
            <w:r>
              <w:rPr>
                <w:rFonts w:ascii="Times New Roman" w:eastAsia="宋体" w:hAnsi="Times New Roman"/>
              </w:rPr>
              <w:t> [RAN2]</w:t>
            </w:r>
          </w:p>
          <w:p w14:paraId="659B6954" w14:textId="77777777" w:rsidR="008E61EB" w:rsidRDefault="00000000">
            <w:pPr>
              <w:spacing w:before="120" w:after="0" w:line="280" w:lineRule="atLeast"/>
              <w:rPr>
                <w:rFonts w:eastAsia="宋体"/>
              </w:rPr>
            </w:pPr>
            <w:r>
              <w:rPr>
                <w:rFonts w:eastAsia="宋体" w:hint="eastAsia"/>
              </w:rPr>
              <w:t>- Support of SON/MDT enhancements for [RAN3, RAN2]:</w:t>
            </w:r>
          </w:p>
          <w:p w14:paraId="162497C1"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Intra-NTN mobility</w:t>
            </w:r>
          </w:p>
          <w:p w14:paraId="14DE9198"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Network Slicing</w:t>
            </w:r>
          </w:p>
          <w:p w14:paraId="39843CD3" w14:textId="77777777" w:rsidR="008E61EB" w:rsidRDefault="00000000">
            <w:pPr>
              <w:spacing w:before="120" w:after="0" w:line="280" w:lineRule="atLeast"/>
              <w:rPr>
                <w:rFonts w:eastAsia="宋体"/>
              </w:rPr>
            </w:pPr>
            <w:r>
              <w:rPr>
                <w:rFonts w:eastAsia="宋体" w:hint="eastAsia"/>
              </w:rPr>
              <w:t xml:space="preserve">- Support of the </w:t>
            </w:r>
            <w:bookmarkStart w:id="2" w:name="OLE_LINK1"/>
            <w:r>
              <w:rPr>
                <w:rFonts w:eastAsia="宋体" w:hint="eastAsia"/>
              </w:rPr>
              <w:t>leftovers in Rel-18</w:t>
            </w:r>
            <w:bookmarkEnd w:id="2"/>
            <w:r>
              <w:rPr>
                <w:rFonts w:eastAsia="宋体" w:hint="eastAsia"/>
              </w:rPr>
              <w:t xml:space="preserve"> SON/MDT [RAN3, RAN2]:</w:t>
            </w:r>
          </w:p>
          <w:p w14:paraId="211E44DE"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RACH optimization for SDT</w:t>
            </w:r>
          </w:p>
          <w:p w14:paraId="2144C6CD"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MHI Enhancement for SCG Deactivation/Activation</w:t>
            </w:r>
          </w:p>
          <w:p w14:paraId="668B6B41" w14:textId="77777777" w:rsidR="008E61EB"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MRO for MR-DC SCG failure</w:t>
            </w:r>
          </w:p>
          <w:p w14:paraId="0D9E9314" w14:textId="77777777" w:rsidR="008E61EB" w:rsidRDefault="00000000">
            <w:pPr>
              <w:spacing w:before="120" w:after="120"/>
              <w:rPr>
                <w:rFonts w:ascii="Calibri" w:hAnsi="Calibri" w:cs="Calibri"/>
                <w:bCs/>
                <w:color w:val="0000FF"/>
                <w:sz w:val="18"/>
                <w:lang w:val="en-US" w:eastAsia="zh-CN"/>
              </w:rPr>
            </w:pPr>
            <w:r>
              <w:rPr>
                <w:rFonts w:eastAsia="宋体" w:hint="eastAsia"/>
              </w:rPr>
              <w:t>If needed, co-operate with RAN1, SA2, SA5, CT4.</w:t>
            </w:r>
          </w:p>
        </w:tc>
      </w:tr>
    </w:tbl>
    <w:p w14:paraId="36513430" w14:textId="77777777" w:rsidR="008E61EB" w:rsidRDefault="00000000">
      <w:pPr>
        <w:spacing w:before="180"/>
        <w:jc w:val="both"/>
        <w:rPr>
          <w:rFonts w:eastAsia="等线"/>
          <w:lang w:val="en-US" w:eastAsia="zh-CN"/>
        </w:rPr>
      </w:pPr>
      <w:r>
        <w:rPr>
          <w:rFonts w:eastAsia="等线" w:hint="eastAsia"/>
          <w:lang w:val="en-US" w:eastAsia="zh-CN"/>
        </w:rPr>
        <w:t>I</w:t>
      </w:r>
      <w:r>
        <w:rPr>
          <w:rFonts w:eastAsia="等线"/>
          <w:lang w:val="en-US" w:eastAsia="zh-CN"/>
        </w:rPr>
        <w:t xml:space="preserve">n this contribution, </w:t>
      </w:r>
      <w:bookmarkStart w:id="3" w:name="OLE_LINK5"/>
      <w:bookmarkStart w:id="4" w:name="OLE_LINK8"/>
      <w:r>
        <w:rPr>
          <w:rFonts w:eastAsia="等线"/>
          <w:lang w:val="en-US" w:eastAsia="zh-CN"/>
        </w:rPr>
        <w:t>we would</w:t>
      </w:r>
      <w:r>
        <w:rPr>
          <w:rFonts w:eastAsia="等线" w:hint="eastAsia"/>
          <w:lang w:val="en-US" w:eastAsia="zh-CN"/>
        </w:rPr>
        <w:t xml:space="preserve"> </w:t>
      </w:r>
      <w:r>
        <w:rPr>
          <w:rFonts w:eastAsia="等线"/>
          <w:lang w:val="en-US" w:eastAsia="zh-CN"/>
        </w:rPr>
        <w:t xml:space="preserve">discuss on </w:t>
      </w:r>
      <w:bookmarkStart w:id="5" w:name="OLE_LINK2"/>
      <w:bookmarkStart w:id="6" w:name="OLE_LINK15"/>
      <w:bookmarkEnd w:id="3"/>
      <w:r>
        <w:rPr>
          <w:rFonts w:eastAsia="宋体" w:hint="eastAsia"/>
        </w:rPr>
        <w:t>RACH optimization for SDT</w:t>
      </w:r>
      <w:bookmarkEnd w:id="5"/>
      <w:r>
        <w:rPr>
          <w:rFonts w:eastAsia="宋体" w:hint="eastAsia"/>
          <w:lang w:val="en-US" w:eastAsia="zh-CN"/>
        </w:rPr>
        <w:t xml:space="preserve"> and </w:t>
      </w:r>
      <w:r>
        <w:rPr>
          <w:rFonts w:eastAsia="宋体" w:hint="eastAsia"/>
        </w:rPr>
        <w:t>MHI Enhancement for SCG Deactivation/</w:t>
      </w:r>
      <w:r>
        <w:rPr>
          <w:rFonts w:eastAsia="宋体" w:hint="eastAsia"/>
          <w:lang w:eastAsia="zh-CN"/>
        </w:rPr>
        <w:t xml:space="preserve"> </w:t>
      </w:r>
      <w:r>
        <w:rPr>
          <w:rFonts w:eastAsia="宋体" w:hint="eastAsia"/>
        </w:rPr>
        <w:t>Activation</w:t>
      </w:r>
      <w:r>
        <w:rPr>
          <w:rFonts w:eastAsia="宋体" w:hint="eastAsia"/>
          <w:lang w:val="en-US" w:eastAsia="zh-CN"/>
        </w:rPr>
        <w:t xml:space="preserve"> in </w:t>
      </w:r>
      <w:r>
        <w:rPr>
          <w:rFonts w:eastAsia="宋体" w:hint="eastAsia"/>
        </w:rPr>
        <w:t xml:space="preserve">leftovers </w:t>
      </w:r>
      <w:r>
        <w:rPr>
          <w:rFonts w:eastAsia="宋体" w:hint="eastAsia"/>
          <w:lang w:val="en-US" w:eastAsia="zh-CN"/>
        </w:rPr>
        <w:t>from</w:t>
      </w:r>
      <w:r>
        <w:rPr>
          <w:rFonts w:eastAsia="宋体" w:hint="eastAsia"/>
        </w:rPr>
        <w:t xml:space="preserve"> Rel-18</w:t>
      </w:r>
      <w:bookmarkEnd w:id="6"/>
      <w:r>
        <w:rPr>
          <w:rFonts w:eastAsia="宋体" w:hint="eastAsia"/>
          <w:lang w:val="en-US" w:eastAsia="zh-CN"/>
        </w:rPr>
        <w:t xml:space="preserve"> </w:t>
      </w:r>
      <w:r>
        <w:rPr>
          <w:rFonts w:eastAsia="等线"/>
          <w:lang w:val="en-US"/>
        </w:rPr>
        <w:t xml:space="preserve">and </w:t>
      </w:r>
      <w:r>
        <w:rPr>
          <w:rFonts w:eastAsia="等线"/>
          <w:lang w:val="en-US" w:eastAsia="zh-CN"/>
        </w:rPr>
        <w:t>provide</w:t>
      </w:r>
      <w:r>
        <w:rPr>
          <w:rFonts w:eastAsia="等线" w:hint="eastAsia"/>
          <w:lang w:val="en-US" w:eastAsia="zh-CN"/>
        </w:rPr>
        <w:t xml:space="preserve"> our </w:t>
      </w:r>
      <w:r>
        <w:rPr>
          <w:rFonts w:eastAsia="等线"/>
          <w:lang w:val="en-US" w:eastAsia="zh-CN"/>
        </w:rPr>
        <w:t>proposals.</w:t>
      </w:r>
      <w:bookmarkEnd w:id="4"/>
    </w:p>
    <w:p w14:paraId="644BD952"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2 Discussion</w:t>
      </w:r>
    </w:p>
    <w:p w14:paraId="4CDD0E5B" w14:textId="77777777" w:rsidR="008E61EB" w:rsidRDefault="00000000">
      <w:pPr>
        <w:pStyle w:val="20"/>
        <w:rPr>
          <w:sz w:val="28"/>
          <w:szCs w:val="28"/>
          <w:lang w:val="en-US" w:eastAsia="zh-CN"/>
        </w:rPr>
      </w:pPr>
      <w:r>
        <w:rPr>
          <w:rFonts w:hint="eastAsia"/>
          <w:sz w:val="28"/>
          <w:szCs w:val="28"/>
          <w:lang w:val="en-US" w:eastAsia="zh-CN"/>
        </w:rPr>
        <w:t>2.1 RACH optimization for SDT</w:t>
      </w:r>
    </w:p>
    <w:p w14:paraId="577CA4A8" w14:textId="47916086" w:rsidR="008E61EB" w:rsidRDefault="00000000" w:rsidP="00304860">
      <w:pPr>
        <w:jc w:val="both"/>
        <w:rPr>
          <w:lang w:val="en-US" w:eastAsia="zh-CN"/>
        </w:rPr>
      </w:pPr>
      <w:r>
        <w:rPr>
          <w:rFonts w:eastAsia="Calibri" w:hint="eastAsia"/>
          <w:bCs/>
          <w:lang w:val="en-US" w:eastAsia="zh-CN"/>
        </w:rPr>
        <w:t>During</w:t>
      </w:r>
      <w:r>
        <w:rPr>
          <w:rFonts w:eastAsia="宋体" w:hint="eastAsia"/>
          <w:lang w:val="en-US" w:eastAsia="zh-CN"/>
        </w:rPr>
        <w:t xml:space="preserve"> </w:t>
      </w:r>
      <w:r>
        <w:rPr>
          <w:rFonts w:hint="eastAsia"/>
          <w:lang w:val="en-US" w:eastAsia="zh-CN"/>
        </w:rPr>
        <w:t xml:space="preserve">Rel-18 SON/MDT WI, there are some contributions (e.g., [2][3]) submitted to RAN3 about </w:t>
      </w:r>
      <w:r>
        <w:rPr>
          <w:lang w:val="en-US" w:eastAsia="zh-CN"/>
        </w:rPr>
        <w:t>RACH optimization</w:t>
      </w:r>
      <w:r>
        <w:rPr>
          <w:rFonts w:hint="eastAsia"/>
          <w:lang w:val="en-US" w:eastAsia="zh-CN"/>
        </w:rPr>
        <w:t xml:space="preserve"> for SDT </w:t>
      </w:r>
      <w:r>
        <w:rPr>
          <w:lang w:val="en-US" w:eastAsia="zh-CN"/>
        </w:rPr>
        <w:t>configuration</w:t>
      </w:r>
      <w:r>
        <w:rPr>
          <w:rFonts w:hint="eastAsia"/>
          <w:lang w:val="en-US" w:eastAsia="zh-CN"/>
        </w:rPr>
        <w:t>, since i</w:t>
      </w:r>
      <w:r>
        <w:rPr>
          <w:lang w:val="en-US" w:eastAsia="zh-CN"/>
        </w:rPr>
        <w:t>mproper configuration may deteriorate the performance of SDT</w:t>
      </w:r>
      <w:r>
        <w:rPr>
          <w:rFonts w:hint="eastAsia"/>
          <w:lang w:val="en-US" w:eastAsia="zh-CN"/>
        </w:rPr>
        <w:t xml:space="preserve">. But at that time, it was argued that RACH optimization for SDT may not be in the scope of Rel-18 WI, hence comprehensive discussion was not persued. </w:t>
      </w:r>
    </w:p>
    <w:p w14:paraId="47980A26" w14:textId="4774ECF4" w:rsidR="008E61EB" w:rsidRDefault="00000000">
      <w:pPr>
        <w:jc w:val="both"/>
        <w:rPr>
          <w:rFonts w:eastAsia="宋体"/>
          <w:bCs/>
          <w:lang w:val="en-US" w:eastAsia="zh-CN"/>
        </w:rPr>
      </w:pPr>
      <w:r>
        <w:rPr>
          <w:rFonts w:hint="eastAsia"/>
          <w:lang w:val="en-US" w:eastAsia="zh-CN"/>
        </w:rPr>
        <w:t xml:space="preserve">In RAN2, there were also some discussions in Rel-18 and the initial agreement </w:t>
      </w:r>
      <w:r>
        <w:rPr>
          <w:lang w:val="en-US" w:eastAsia="zh-CN"/>
        </w:rPr>
        <w:t>“</w:t>
      </w:r>
      <w:r>
        <w:rPr>
          <w:rFonts w:hint="eastAsia"/>
          <w:lang w:val="en-US" w:eastAsia="zh-CN"/>
        </w:rPr>
        <w:t>UE includes RA and SDT information in RA report when an SDT operation fails</w:t>
      </w:r>
      <w:r>
        <w:rPr>
          <w:lang w:val="en-US" w:eastAsia="zh-CN"/>
        </w:rPr>
        <w:t>”</w:t>
      </w:r>
      <w:r>
        <w:rPr>
          <w:rFonts w:hint="eastAsia"/>
          <w:lang w:val="en-US" w:eastAsia="zh-CN"/>
        </w:rPr>
        <w:t xml:space="preserve"> has been achieved as below [4]. </w:t>
      </w:r>
      <w:r>
        <w:rPr>
          <w:rFonts w:eastAsia="Calibri" w:hint="eastAsia"/>
          <w:bCs/>
          <w:lang w:val="en-US" w:eastAsia="zh-CN"/>
        </w:rPr>
        <w:t xml:space="preserve">But due to time limit, the related work on </w:t>
      </w:r>
      <w:r>
        <w:rPr>
          <w:rFonts w:eastAsia="宋体" w:hint="eastAsia"/>
        </w:rPr>
        <w:t>RACH optimization for SDT</w:t>
      </w:r>
      <w:r>
        <w:rPr>
          <w:rFonts w:eastAsia="宋体" w:hint="eastAsia"/>
          <w:lang w:val="en-US" w:eastAsia="zh-CN"/>
        </w:rPr>
        <w:t xml:space="preserve"> was not completed in Rel-18 and delayed to Rel-19. </w:t>
      </w:r>
    </w:p>
    <w:p w14:paraId="2ECA28ED" w14:textId="77777777" w:rsidR="008E61EB" w:rsidRDefault="00000000">
      <w:pPr>
        <w:pStyle w:val="Doc-text2"/>
        <w:pBdr>
          <w:top w:val="single" w:sz="4" w:space="1" w:color="auto"/>
          <w:left w:val="single" w:sz="4" w:space="4" w:color="auto"/>
          <w:bottom w:val="single" w:sz="4" w:space="1" w:color="auto"/>
          <w:right w:val="single" w:sz="4" w:space="4" w:color="auto"/>
        </w:pBdr>
      </w:pPr>
      <w:r>
        <w:t>Agreements:</w:t>
      </w:r>
    </w:p>
    <w:p w14:paraId="094BF53D" w14:textId="77777777" w:rsidR="008E61EB" w:rsidRPr="00304860" w:rsidRDefault="00000000">
      <w:pPr>
        <w:pStyle w:val="Doc-text2"/>
        <w:pBdr>
          <w:top w:val="single" w:sz="4" w:space="1" w:color="auto"/>
          <w:left w:val="single" w:sz="4" w:space="4" w:color="auto"/>
          <w:bottom w:val="single" w:sz="4" w:space="1" w:color="auto"/>
          <w:right w:val="single" w:sz="4" w:space="4" w:color="auto"/>
        </w:pBdr>
      </w:pPr>
      <w:r>
        <w:t>4</w:t>
      </w:r>
      <w:r>
        <w:tab/>
      </w:r>
      <w:r w:rsidRPr="00304860">
        <w:t>UE includes RA and SDT information in RA report when an SDT operation fails.</w:t>
      </w:r>
    </w:p>
    <w:p w14:paraId="420BCB86" w14:textId="31387BCD" w:rsidR="008E61EB" w:rsidRDefault="00000000">
      <w:pPr>
        <w:jc w:val="both"/>
        <w:rPr>
          <w:rFonts w:eastAsia="宋体"/>
          <w:lang w:val="en-US" w:eastAsia="zh-CN"/>
        </w:rPr>
      </w:pPr>
      <w:r>
        <w:rPr>
          <w:rFonts w:eastAsia="Calibri" w:hint="eastAsia"/>
          <w:bCs/>
          <w:lang w:val="en-US" w:eastAsia="zh-CN"/>
        </w:rPr>
        <w:t xml:space="preserve">Network configure </w:t>
      </w:r>
      <w:r>
        <w:rPr>
          <w:rFonts w:hint="eastAsia"/>
          <w:bCs/>
          <w:lang w:val="en-US" w:eastAsia="zh-CN"/>
        </w:rPr>
        <w:t>the</w:t>
      </w:r>
      <w:r>
        <w:rPr>
          <w:rFonts w:eastAsia="Calibri" w:hint="eastAsia"/>
          <w:bCs/>
          <w:lang w:val="en-US" w:eastAsia="zh-CN"/>
        </w:rPr>
        <w:t xml:space="preserve"> conditions and parameters</w:t>
      </w:r>
      <w:r>
        <w:rPr>
          <w:rFonts w:hint="eastAsia"/>
          <w:bCs/>
          <w:lang w:val="en-US" w:eastAsia="zh-CN"/>
        </w:rPr>
        <w:t xml:space="preserve"> </w:t>
      </w:r>
      <w:r>
        <w:rPr>
          <w:rFonts w:eastAsia="Calibri" w:hint="eastAsia"/>
          <w:bCs/>
          <w:lang w:val="en-US" w:eastAsia="zh-CN"/>
        </w:rPr>
        <w:t xml:space="preserve">(e.g., RSRP </w:t>
      </w:r>
      <w:r>
        <w:rPr>
          <w:bCs/>
          <w:lang w:val="en-US" w:eastAsia="zh-CN"/>
        </w:rPr>
        <w:t>Threshold</w:t>
      </w:r>
      <w:r>
        <w:rPr>
          <w:rFonts w:eastAsia="宋体" w:hint="eastAsia"/>
          <w:lang w:val="en-US" w:eastAsia="zh-CN"/>
        </w:rPr>
        <w:t xml:space="preserve">, Data Volume </w:t>
      </w:r>
      <w:bookmarkStart w:id="7" w:name="_Hlk163151245"/>
      <w:r>
        <w:rPr>
          <w:rFonts w:eastAsia="宋体" w:hint="eastAsia"/>
          <w:lang w:val="en-US" w:eastAsia="zh-CN"/>
        </w:rPr>
        <w:t>Threshold</w:t>
      </w:r>
      <w:bookmarkEnd w:id="7"/>
      <w:r>
        <w:rPr>
          <w:rFonts w:eastAsia="宋体" w:hint="eastAsia"/>
          <w:lang w:val="en-US" w:eastAsia="zh-CN"/>
        </w:rPr>
        <w:t xml:space="preserve">, a </w:t>
      </w:r>
      <w:r>
        <w:rPr>
          <w:rFonts w:eastAsia="宋体"/>
          <w:lang w:val="en-US" w:eastAsia="zh-CN"/>
        </w:rPr>
        <w:t>timer for SDT</w:t>
      </w:r>
      <w:r>
        <w:rPr>
          <w:rFonts w:eastAsia="宋体" w:hint="eastAsia"/>
          <w:lang w:val="en-US" w:eastAsia="zh-CN"/>
        </w:rPr>
        <w:t xml:space="preserve"> T319a, etc</w:t>
      </w:r>
      <w:r>
        <w:rPr>
          <w:rFonts w:eastAsia="Calibri" w:hint="eastAsia"/>
          <w:bCs/>
          <w:lang w:val="en-US" w:eastAsia="zh-CN"/>
        </w:rPr>
        <w:t xml:space="preserve">) to UE for </w:t>
      </w:r>
      <w:r>
        <w:rPr>
          <w:rFonts w:eastAsia="Calibri"/>
          <w:bCs/>
          <w:lang w:val="en-US" w:eastAsia="zh-CN"/>
        </w:rPr>
        <w:t>SDT or non-SDT</w:t>
      </w:r>
      <w:r>
        <w:rPr>
          <w:rFonts w:hint="eastAsia"/>
          <w:bCs/>
          <w:lang w:val="en-US" w:eastAsia="zh-CN"/>
        </w:rPr>
        <w:t xml:space="preserve"> </w:t>
      </w:r>
      <w:r>
        <w:rPr>
          <w:bCs/>
          <w:lang w:val="en-US" w:eastAsia="zh-CN"/>
        </w:rPr>
        <w:t>transmissi</w:t>
      </w:r>
      <w:r>
        <w:rPr>
          <w:rFonts w:hint="eastAsia"/>
          <w:bCs/>
          <w:lang w:val="en-US" w:eastAsia="zh-CN"/>
        </w:rPr>
        <w:t>on</w:t>
      </w:r>
      <w:r>
        <w:rPr>
          <w:rFonts w:eastAsia="Calibri" w:hint="eastAsia"/>
          <w:bCs/>
          <w:lang w:val="en-US" w:eastAsia="zh-CN"/>
        </w:rPr>
        <w:t xml:space="preserve">. </w:t>
      </w:r>
      <w:r>
        <w:rPr>
          <w:rFonts w:eastAsia="Yu Mincho"/>
        </w:rPr>
        <w:t xml:space="preserve">SDT procedure </w:t>
      </w:r>
      <w:r>
        <w:rPr>
          <w:rFonts w:eastAsia="宋体" w:hint="eastAsia"/>
          <w:lang w:val="en-US" w:eastAsia="zh-CN"/>
        </w:rPr>
        <w:t>can be</w:t>
      </w:r>
      <w:r>
        <w:rPr>
          <w:rFonts w:eastAsia="Yu Mincho"/>
        </w:rPr>
        <w:t xml:space="preserve"> initiated</w:t>
      </w:r>
      <w:r>
        <w:rPr>
          <w:rFonts w:eastAsia="宋体" w:hint="eastAsia"/>
          <w:lang w:val="en-US" w:eastAsia="zh-CN"/>
        </w:rPr>
        <w:t xml:space="preserve"> by UE only when these conditions </w:t>
      </w:r>
      <w:r>
        <w:rPr>
          <w:rFonts w:eastAsia="宋体"/>
          <w:lang w:val="en-US" w:eastAsia="zh-CN"/>
        </w:rPr>
        <w:t>are</w:t>
      </w:r>
      <w:r>
        <w:rPr>
          <w:rFonts w:eastAsia="宋体" w:hint="eastAsia"/>
          <w:lang w:val="en-US" w:eastAsia="zh-CN"/>
        </w:rPr>
        <w:t xml:space="preserve"> </w:t>
      </w:r>
      <w:bookmarkStart w:id="8" w:name="OLE_LINK7"/>
      <w:r>
        <w:rPr>
          <w:rFonts w:eastAsia="宋体" w:hint="eastAsia"/>
          <w:lang w:val="en-US" w:eastAsia="zh-CN"/>
        </w:rPr>
        <w:t xml:space="preserve">fulfilled </w:t>
      </w:r>
      <w:bookmarkEnd w:id="8"/>
      <w:r>
        <w:rPr>
          <w:rFonts w:eastAsia="Yu Mincho"/>
        </w:rPr>
        <w:t xml:space="preserve">and </w:t>
      </w:r>
      <w:r>
        <w:rPr>
          <w:rFonts w:eastAsia="宋体" w:hint="eastAsia"/>
          <w:lang w:val="en-US" w:eastAsia="zh-CN"/>
        </w:rPr>
        <w:t>the</w:t>
      </w:r>
      <w:r>
        <w:rPr>
          <w:rFonts w:eastAsia="Yu Mincho"/>
        </w:rPr>
        <w:t xml:space="preserve"> valid SDT resource is available</w:t>
      </w:r>
      <w:r>
        <w:rPr>
          <w:rFonts w:eastAsia="宋体" w:hint="eastAsia"/>
          <w:lang w:val="en-US" w:eastAsia="zh-CN"/>
        </w:rPr>
        <w:t xml:space="preserve">. But </w:t>
      </w:r>
      <w:bookmarkStart w:id="9" w:name="OLE_LINK4"/>
      <w:r>
        <w:rPr>
          <w:rFonts w:eastAsia="宋体" w:hint="eastAsia"/>
          <w:lang w:val="en-US" w:eastAsia="zh-CN"/>
        </w:rPr>
        <w:t xml:space="preserve">sometimes the configuration of </w:t>
      </w:r>
      <w:bookmarkStart w:id="10" w:name="OLE_LINK6"/>
      <w:r>
        <w:rPr>
          <w:rFonts w:eastAsia="宋体" w:hint="eastAsia"/>
          <w:lang w:val="en-US" w:eastAsia="zh-CN"/>
        </w:rPr>
        <w:t>the conditions</w:t>
      </w:r>
      <w:bookmarkEnd w:id="10"/>
      <w:r>
        <w:rPr>
          <w:rFonts w:eastAsia="宋体" w:hint="eastAsia"/>
          <w:lang w:val="en-US" w:eastAsia="zh-CN"/>
        </w:rPr>
        <w:t xml:space="preserve"> and parameters </w:t>
      </w:r>
      <w:bookmarkStart w:id="11" w:name="OLE_LINK13"/>
      <w:r>
        <w:rPr>
          <w:rFonts w:eastAsia="宋体" w:hint="eastAsia"/>
          <w:lang w:val="en-US" w:eastAsia="zh-CN"/>
        </w:rPr>
        <w:t>of SDT</w:t>
      </w:r>
      <w:bookmarkEnd w:id="11"/>
      <w:r>
        <w:rPr>
          <w:rFonts w:eastAsia="宋体" w:hint="eastAsia"/>
          <w:lang w:val="en-US" w:eastAsia="zh-CN"/>
        </w:rPr>
        <w:t xml:space="preserve"> are improper, that may result in SDT </w:t>
      </w:r>
      <w:r>
        <w:rPr>
          <w:rFonts w:eastAsia="Yu Mincho"/>
        </w:rPr>
        <w:t>data</w:t>
      </w:r>
      <w:r>
        <w:rPr>
          <w:rFonts w:eastAsia="宋体" w:hint="eastAsia"/>
          <w:lang w:val="en-US" w:eastAsia="zh-CN"/>
        </w:rPr>
        <w:t xml:space="preserve"> </w:t>
      </w:r>
      <w:r>
        <w:rPr>
          <w:rFonts w:eastAsia="Yu Mincho"/>
        </w:rPr>
        <w:t>transmission</w:t>
      </w:r>
      <w:r>
        <w:rPr>
          <w:rFonts w:eastAsia="宋体" w:hint="eastAsia"/>
          <w:lang w:val="en-US" w:eastAsia="zh-CN"/>
        </w:rPr>
        <w:t xml:space="preserve"> fails.</w:t>
      </w:r>
      <w:bookmarkEnd w:id="9"/>
      <w:r>
        <w:rPr>
          <w:rFonts w:eastAsia="宋体" w:hint="eastAsia"/>
          <w:lang w:val="en-US" w:eastAsia="zh-CN"/>
        </w:rPr>
        <w:t xml:space="preserve"> </w:t>
      </w:r>
    </w:p>
    <w:p w14:paraId="52D5FB4C" w14:textId="7C5BA9CF" w:rsidR="008E61EB" w:rsidRDefault="00000000">
      <w:pPr>
        <w:jc w:val="both"/>
        <w:rPr>
          <w:rFonts w:eastAsia="Calibri"/>
          <w:bCs/>
          <w:lang w:val="en-US" w:eastAsia="zh-CN"/>
        </w:rPr>
      </w:pPr>
      <w:bookmarkStart w:id="12" w:name="OLE_LINK16"/>
      <w:r>
        <w:rPr>
          <w:rFonts w:eastAsia="等线" w:hint="eastAsia"/>
          <w:b/>
          <w:bCs/>
          <w:lang w:val="en-US" w:eastAsia="zh-CN"/>
        </w:rPr>
        <w:t>Observation 1: S</w:t>
      </w:r>
      <w:r>
        <w:rPr>
          <w:rFonts w:eastAsia="等线"/>
          <w:b/>
          <w:bCs/>
          <w:lang w:val="en-US" w:eastAsia="zh-CN"/>
        </w:rPr>
        <w:t xml:space="preserve">ometimes the configuration of the conditions and parameters of SDT are improper, that may result in SDT data transmission </w:t>
      </w:r>
      <w:r>
        <w:rPr>
          <w:rFonts w:eastAsia="等线" w:hint="eastAsia"/>
          <w:b/>
          <w:bCs/>
          <w:lang w:val="en-US" w:eastAsia="zh-CN"/>
        </w:rPr>
        <w:t>fails</w:t>
      </w:r>
      <w:r>
        <w:rPr>
          <w:rFonts w:eastAsia="等线"/>
          <w:b/>
          <w:bCs/>
          <w:lang w:val="en-US" w:eastAsia="zh-CN"/>
        </w:rPr>
        <w:t>.</w:t>
      </w:r>
      <w:bookmarkEnd w:id="12"/>
    </w:p>
    <w:p w14:paraId="76168732" w14:textId="51E3E183" w:rsidR="008E61EB" w:rsidRDefault="00000000">
      <w:pPr>
        <w:jc w:val="both"/>
        <w:rPr>
          <w:rFonts w:eastAsia="宋体"/>
          <w:lang w:val="en-US" w:eastAsia="zh-CN"/>
        </w:rPr>
      </w:pPr>
      <w:r>
        <w:t>The aim</w:t>
      </w:r>
      <w:r>
        <w:rPr>
          <w:rFonts w:hint="eastAsia"/>
          <w:lang w:val="en-US" w:eastAsia="zh-CN"/>
        </w:rPr>
        <w:t xml:space="preserve"> of </w:t>
      </w:r>
      <w:bookmarkStart w:id="13" w:name="OLE_LINK14"/>
      <w:r>
        <w:rPr>
          <w:rFonts w:eastAsia="宋体" w:hint="eastAsia"/>
        </w:rPr>
        <w:t>RACH optimization for SDT</w:t>
      </w:r>
      <w:bookmarkEnd w:id="13"/>
      <w:r>
        <w:rPr>
          <w:rFonts w:eastAsia="宋体" w:hint="eastAsia"/>
          <w:lang w:val="en-US" w:eastAsia="zh-CN"/>
        </w:rPr>
        <w:t xml:space="preserve"> is to detect and optimize the </w:t>
      </w:r>
      <w:r>
        <w:t>non-optimal</w:t>
      </w:r>
      <w:r>
        <w:rPr>
          <w:rFonts w:hint="eastAsia"/>
          <w:lang w:val="en-US" w:eastAsia="zh-CN"/>
        </w:rPr>
        <w:t xml:space="preserve"> </w:t>
      </w:r>
      <w:r>
        <w:rPr>
          <w:rFonts w:eastAsia="宋体" w:hint="eastAsia"/>
          <w:lang w:val="en-US" w:eastAsia="zh-CN"/>
        </w:rPr>
        <w:t xml:space="preserve">the configurations of the conditions and parameters of SDT based on the analysis of SDT related information reported by UE. In particular, </w:t>
      </w:r>
      <w:bookmarkStart w:id="14" w:name="OLE_LINK11"/>
      <w:r>
        <w:rPr>
          <w:rFonts w:eastAsia="宋体" w:hint="eastAsia"/>
          <w:lang w:val="en-US" w:eastAsia="zh-CN"/>
        </w:rPr>
        <w:t xml:space="preserve">UE logs the SDT information in RRC_INACTIVE state in RA report </w:t>
      </w:r>
      <w:r>
        <w:rPr>
          <w:rFonts w:eastAsia="宋体" w:hint="eastAsia"/>
          <w:lang w:eastAsia="zh-CN"/>
        </w:rPr>
        <w:t>when an SDT operation fails</w:t>
      </w:r>
      <w:r>
        <w:rPr>
          <w:rFonts w:eastAsia="宋体" w:hint="eastAsia"/>
          <w:lang w:val="en-US" w:eastAsia="zh-CN"/>
        </w:rPr>
        <w:t xml:space="preserve"> and </w:t>
      </w:r>
      <w:bookmarkStart w:id="15" w:name="OLE_LINK10"/>
      <w:r>
        <w:rPr>
          <w:rFonts w:eastAsia="宋体" w:hint="eastAsia"/>
          <w:lang w:val="en-US" w:eastAsia="zh-CN"/>
        </w:rPr>
        <w:t>reports it</w:t>
      </w:r>
      <w:bookmarkEnd w:id="15"/>
      <w:r>
        <w:rPr>
          <w:rFonts w:eastAsia="宋体" w:hint="eastAsia"/>
          <w:lang w:val="en-US" w:eastAsia="zh-CN"/>
        </w:rPr>
        <w:t xml:space="preserve"> to network.</w:t>
      </w:r>
      <w:bookmarkEnd w:id="14"/>
      <w:r>
        <w:rPr>
          <w:rFonts w:eastAsia="宋体" w:hint="eastAsia"/>
          <w:lang w:val="en-US" w:eastAsia="zh-CN"/>
        </w:rPr>
        <w:t xml:space="preserve"> </w:t>
      </w:r>
    </w:p>
    <w:p w14:paraId="594D7B47" w14:textId="226B72BD" w:rsidR="008E61EB" w:rsidRDefault="00000000">
      <w:pPr>
        <w:jc w:val="both"/>
        <w:rPr>
          <w:rFonts w:eastAsia="宋体"/>
          <w:b/>
          <w:bCs/>
          <w:lang w:val="en-US" w:eastAsia="zh-CN"/>
        </w:rPr>
      </w:pPr>
      <w:bookmarkStart w:id="16" w:name="OLE_LINK17"/>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UE logs the SDT information in RRC_INACTIVE state in RA report and reports it to network.</w:t>
      </w:r>
      <w:bookmarkEnd w:id="16"/>
    </w:p>
    <w:p w14:paraId="0C7F4536" w14:textId="77777777" w:rsidR="008E61EB" w:rsidRDefault="00000000">
      <w:pPr>
        <w:jc w:val="both"/>
        <w:rPr>
          <w:rFonts w:eastAsia="宋体"/>
          <w:lang w:val="en-US" w:eastAsia="zh-CN"/>
        </w:rPr>
      </w:pPr>
      <w:r>
        <w:rPr>
          <w:rFonts w:eastAsia="宋体" w:hint="eastAsia"/>
          <w:lang w:val="en-US" w:eastAsia="zh-CN"/>
        </w:rPr>
        <w:t>From our point of view, at least the following information could be logged in the RA report when the SDT triggers an RA procedure, which helps network analysis the problems of SDT failure and optimize the related configuration to improve the performance of SDT.</w:t>
      </w:r>
    </w:p>
    <w:p w14:paraId="098EEA1C" w14:textId="77777777" w:rsidR="008E61EB" w:rsidRDefault="00000000">
      <w:pPr>
        <w:numPr>
          <w:ilvl w:val="0"/>
          <w:numId w:val="5"/>
        </w:numPr>
        <w:rPr>
          <w:rFonts w:eastAsia="宋体"/>
          <w:lang w:val="en-US" w:eastAsia="zh-CN"/>
        </w:rPr>
      </w:pPr>
      <w:r>
        <w:rPr>
          <w:rFonts w:eastAsia="宋体" w:hint="eastAsia"/>
          <w:lang w:val="en-US" w:eastAsia="zh-CN"/>
        </w:rPr>
        <w:t>DL RSRP at the time of SDT initiation</w:t>
      </w:r>
    </w:p>
    <w:p w14:paraId="4AB7DE35" w14:textId="77777777" w:rsidR="008E61EB" w:rsidRDefault="00000000">
      <w:pPr>
        <w:numPr>
          <w:ilvl w:val="0"/>
          <w:numId w:val="5"/>
        </w:numPr>
        <w:rPr>
          <w:rFonts w:eastAsia="宋体"/>
          <w:lang w:val="en-US" w:eastAsia="zh-CN"/>
        </w:rPr>
      </w:pPr>
      <w:r>
        <w:rPr>
          <w:rFonts w:eastAsia="宋体" w:hint="eastAsia"/>
          <w:lang w:val="en-US" w:eastAsia="zh-CN"/>
        </w:rPr>
        <w:t>Data volume buffered at UE side upon SDT initiation</w:t>
      </w:r>
    </w:p>
    <w:p w14:paraId="1270DDFD" w14:textId="389FA61F" w:rsidR="008E61EB" w:rsidRDefault="00000000">
      <w:pPr>
        <w:numPr>
          <w:ilvl w:val="0"/>
          <w:numId w:val="5"/>
        </w:numPr>
        <w:rPr>
          <w:rFonts w:eastAsia="宋体"/>
          <w:lang w:val="en-US" w:eastAsia="zh-CN"/>
        </w:rPr>
      </w:pPr>
      <w:bookmarkStart w:id="17" w:name="OLE_LINK12"/>
      <w:r>
        <w:rPr>
          <w:rFonts w:eastAsia="宋体" w:hint="eastAsia"/>
          <w:lang w:val="en-US" w:eastAsia="zh-CN"/>
        </w:rPr>
        <w:t>Configured</w:t>
      </w:r>
      <w:bookmarkEnd w:id="17"/>
      <w:r>
        <w:rPr>
          <w:rFonts w:eastAsia="宋体" w:hint="eastAsia"/>
          <w:lang w:val="en-US" w:eastAsia="zh-CN"/>
        </w:rPr>
        <w:t xml:space="preserve"> RSRP threshold, data volume threshold and the value of </w:t>
      </w:r>
      <w:r>
        <w:rPr>
          <w:rFonts w:eastAsia="宋体"/>
          <w:lang w:val="en-US" w:eastAsia="zh-CN"/>
        </w:rPr>
        <w:t>T319a</w:t>
      </w:r>
      <w:r>
        <w:rPr>
          <w:rFonts w:eastAsia="宋体" w:hint="eastAsia"/>
          <w:lang w:val="en-US" w:eastAsia="zh-CN"/>
        </w:rPr>
        <w:t xml:space="preserve"> </w:t>
      </w:r>
    </w:p>
    <w:p w14:paraId="0F00F84C" w14:textId="77777777" w:rsidR="008E61EB" w:rsidRDefault="00000000" w:rsidP="00304860">
      <w:pPr>
        <w:numPr>
          <w:ilvl w:val="255"/>
          <w:numId w:val="0"/>
        </w:numPr>
        <w:jc w:val="both"/>
        <w:rPr>
          <w:rFonts w:eastAsia="宋体"/>
          <w:lang w:val="en-US" w:eastAsia="zh-CN"/>
        </w:rPr>
      </w:pPr>
      <w:r>
        <w:rPr>
          <w:rFonts w:eastAsia="宋体" w:hint="eastAsia"/>
          <w:lang w:val="en-US" w:eastAsia="zh-CN"/>
        </w:rPr>
        <w:t xml:space="preserve">Some examples can be given to explain how these information could help the network optimisation. Assume network </w:t>
      </w:r>
      <w:r>
        <w:rPr>
          <w:rFonts w:eastAsia="等线"/>
          <w:lang w:eastAsia="zh-CN"/>
        </w:rPr>
        <w:t>configures the following parameters for SDT procedure</w:t>
      </w:r>
      <w:r>
        <w:rPr>
          <w:rFonts w:eastAsia="等线" w:hint="eastAsia"/>
          <w:lang w:val="en-US" w:eastAsia="zh-CN"/>
        </w:rPr>
        <w:t xml:space="preserve">, </w:t>
      </w:r>
      <w:r>
        <w:rPr>
          <w:rFonts w:eastAsia="等线"/>
          <w:i/>
          <w:lang w:eastAsia="zh-CN"/>
        </w:rPr>
        <w:t>DataVolumeThreshold</w:t>
      </w:r>
      <w:r>
        <w:rPr>
          <w:rFonts w:eastAsia="等线" w:hint="eastAsia"/>
          <w:i/>
          <w:lang w:val="en-US" w:eastAsia="zh-CN"/>
        </w:rPr>
        <w:t xml:space="preserve">=100bytes, </w:t>
      </w:r>
      <w:r>
        <w:rPr>
          <w:rFonts w:eastAsia="等线"/>
          <w:i/>
          <w:lang w:eastAsia="zh-CN"/>
        </w:rPr>
        <w:t>RSRP-Threshold</w:t>
      </w:r>
      <w:r>
        <w:rPr>
          <w:rFonts w:eastAsia="等线" w:hint="eastAsia"/>
          <w:i/>
          <w:lang w:val="en-US" w:eastAsia="zh-CN"/>
        </w:rPr>
        <w:t>=-95dBm, T319a=100ms</w:t>
      </w:r>
      <w:r w:rsidRPr="00304860">
        <w:rPr>
          <w:rFonts w:eastAsia="宋体"/>
          <w:lang w:val="en-US" w:eastAsia="zh-CN"/>
        </w:rPr>
        <w:t>.</w:t>
      </w:r>
      <w:r>
        <w:rPr>
          <w:rFonts w:eastAsia="宋体" w:hint="eastAsia"/>
          <w:lang w:val="en-US" w:eastAsia="zh-CN"/>
        </w:rPr>
        <w:t xml:space="preserve"> In one case, the data volume pending transmission at UE is 90bytes and the RSRP is -90dBm which satisfies the conditions to initiate SDT transmission, however, it fails which may because  the amout of data cannot be transmitted under the configured RSRP. And in another case, where the</w:t>
      </w:r>
      <w:r>
        <w:rPr>
          <w:rFonts w:eastAsia="宋体"/>
          <w:lang w:val="en-US" w:eastAsia="zh-CN"/>
        </w:rPr>
        <w:t xml:space="preserve"> </w:t>
      </w:r>
      <w:r>
        <w:rPr>
          <w:rFonts w:eastAsia="等线"/>
          <w:i/>
          <w:lang w:eastAsia="zh-CN"/>
        </w:rPr>
        <w:t>DataVolumeThreshold</w:t>
      </w:r>
      <w:r>
        <w:rPr>
          <w:rFonts w:eastAsia="宋体"/>
          <w:lang w:val="en-US" w:eastAsia="zh-CN"/>
        </w:rPr>
        <w:t xml:space="preserve"> is high but the </w:t>
      </w:r>
      <w:r>
        <w:rPr>
          <w:rFonts w:eastAsia="宋体" w:hint="eastAsia"/>
          <w:lang w:val="en-US" w:eastAsia="zh-CN"/>
        </w:rPr>
        <w:t xml:space="preserve">value of </w:t>
      </w:r>
      <w:r>
        <w:rPr>
          <w:rFonts w:eastAsia="等线" w:hint="eastAsia"/>
          <w:i/>
          <w:lang w:val="en-US" w:eastAsia="zh-CN"/>
        </w:rPr>
        <w:t>T319a</w:t>
      </w:r>
      <w:r>
        <w:rPr>
          <w:rFonts w:eastAsia="宋体"/>
          <w:lang w:val="en-US" w:eastAsia="zh-CN"/>
        </w:rPr>
        <w:t xml:space="preserve"> is small, the data </w:t>
      </w:r>
      <w:r>
        <w:rPr>
          <w:rFonts w:eastAsia="Yu Mincho"/>
        </w:rPr>
        <w:t>transmission</w:t>
      </w:r>
      <w:r>
        <w:rPr>
          <w:rFonts w:eastAsia="宋体"/>
          <w:lang w:val="en-US" w:eastAsia="zh-CN"/>
        </w:rPr>
        <w:t xml:space="preserve"> </w:t>
      </w:r>
      <w:r>
        <w:rPr>
          <w:rFonts w:eastAsia="宋体" w:hint="eastAsia"/>
          <w:lang w:val="en-US" w:eastAsia="zh-CN"/>
        </w:rPr>
        <w:t>may not</w:t>
      </w:r>
      <w:r>
        <w:rPr>
          <w:rFonts w:eastAsia="宋体"/>
          <w:lang w:val="en-US" w:eastAsia="zh-CN"/>
        </w:rPr>
        <w:t xml:space="preserve"> be </w:t>
      </w:r>
      <w:r>
        <w:rPr>
          <w:rFonts w:eastAsia="宋体" w:hint="eastAsia"/>
          <w:lang w:val="en-US" w:eastAsia="zh-CN"/>
        </w:rPr>
        <w:t>completed</w:t>
      </w:r>
      <w:r>
        <w:rPr>
          <w:rFonts w:eastAsia="宋体"/>
          <w:lang w:val="en-US" w:eastAsia="zh-CN"/>
        </w:rPr>
        <w:t xml:space="preserve"> within the limited </w:t>
      </w:r>
      <w:r>
        <w:rPr>
          <w:rFonts w:eastAsia="宋体" w:hint="eastAsia"/>
          <w:lang w:val="en-US" w:eastAsia="zh-CN"/>
        </w:rPr>
        <w:t xml:space="preserve">time </w:t>
      </w:r>
      <w:r>
        <w:rPr>
          <w:rFonts w:eastAsia="宋体"/>
          <w:lang w:val="en-US" w:eastAsia="zh-CN"/>
        </w:rPr>
        <w:t>period</w:t>
      </w:r>
      <w:r>
        <w:rPr>
          <w:rFonts w:eastAsia="宋体" w:hint="eastAsia"/>
          <w:lang w:val="en-US" w:eastAsia="zh-CN"/>
        </w:rPr>
        <w:t xml:space="preserve">.  </w:t>
      </w:r>
    </w:p>
    <w:p w14:paraId="0E3A637A" w14:textId="12C871D2" w:rsidR="008E61EB" w:rsidRDefault="00000000" w:rsidP="00304860">
      <w:pPr>
        <w:numPr>
          <w:ilvl w:val="255"/>
          <w:numId w:val="0"/>
        </w:numPr>
        <w:rPr>
          <w:rFonts w:eastAsia="宋体"/>
          <w:lang w:val="en-US" w:eastAsia="zh-CN"/>
        </w:rPr>
      </w:pPr>
      <w:r>
        <w:rPr>
          <w:lang w:val="en-US" w:eastAsia="zh-CN"/>
        </w:rPr>
        <w:t xml:space="preserve">For </w:t>
      </w:r>
      <w:r>
        <w:rPr>
          <w:rFonts w:hint="eastAsia"/>
          <w:lang w:val="en-US" w:eastAsia="zh-CN"/>
        </w:rPr>
        <w:t xml:space="preserve">CU-DU </w:t>
      </w:r>
      <w:r>
        <w:rPr>
          <w:lang w:val="en-US" w:eastAsia="zh-CN"/>
        </w:rPr>
        <w:t xml:space="preserve">split architecture, the </w:t>
      </w:r>
      <w:r>
        <w:rPr>
          <w:rFonts w:hint="eastAsia"/>
          <w:lang w:val="en-US" w:eastAsia="zh-CN"/>
        </w:rPr>
        <w:t xml:space="preserve">SDT </w:t>
      </w:r>
      <w:r>
        <w:rPr>
          <w:lang w:val="en-US" w:eastAsia="zh-CN"/>
        </w:rPr>
        <w:t xml:space="preserve">configuration parameters are set by DU, </w:t>
      </w:r>
      <w:r>
        <w:rPr>
          <w:rFonts w:hint="eastAsia"/>
          <w:lang w:val="en-US" w:eastAsia="zh-CN"/>
        </w:rPr>
        <w:t>if SDT related information is logged in RA report, the RA report information needs to be transferred from CU to DU to enable the DU to perform the self-optimization. This can reply on the A</w:t>
      </w:r>
      <w:r>
        <w:t>ccess and Mobility Indication</w:t>
      </w:r>
      <w:r>
        <w:rPr>
          <w:rFonts w:hint="eastAsia"/>
          <w:lang w:val="en-US" w:eastAsia="zh-CN"/>
        </w:rPr>
        <w:t xml:space="preserve"> procedure</w:t>
      </w:r>
      <w:r w:rsidR="00304860">
        <w:rPr>
          <w:rFonts w:hint="eastAsia"/>
          <w:lang w:val="en-US" w:eastAsia="zh-CN"/>
        </w:rPr>
        <w:t xml:space="preserve"> </w:t>
      </w:r>
      <w:r>
        <w:rPr>
          <w:rFonts w:hint="eastAsia"/>
          <w:lang w:val="en-US" w:eastAsia="zh-CN"/>
        </w:rPr>
        <w:t>over F1-AP.</w:t>
      </w:r>
    </w:p>
    <w:p w14:paraId="7106F3FE" w14:textId="2EC34CB2" w:rsidR="008E61EB" w:rsidRDefault="00000000">
      <w:pPr>
        <w:jc w:val="both"/>
        <w:rPr>
          <w:rFonts w:eastAsia="宋体"/>
          <w:b/>
          <w:bCs/>
          <w:lang w:val="en-US" w:eastAsia="zh-CN"/>
        </w:rPr>
      </w:pPr>
      <w:r>
        <w:rPr>
          <w:rFonts w:eastAsia="宋体" w:hint="eastAsia"/>
          <w:b/>
          <w:bCs/>
          <w:lang w:val="en-US" w:eastAsia="zh-CN"/>
        </w:rPr>
        <w:t>Proposal 2: RAN3 discuss the SDT information logged in the RA report when the SDT triggers an RA procedure, e.g.,</w:t>
      </w:r>
    </w:p>
    <w:p w14:paraId="32CB4BB7" w14:textId="77777777" w:rsidR="008E61EB" w:rsidRDefault="00000000">
      <w:pPr>
        <w:numPr>
          <w:ilvl w:val="0"/>
          <w:numId w:val="5"/>
        </w:numPr>
        <w:rPr>
          <w:rFonts w:eastAsia="宋体"/>
          <w:b/>
          <w:bCs/>
          <w:lang w:val="en-US" w:eastAsia="zh-CN"/>
        </w:rPr>
      </w:pPr>
      <w:r>
        <w:rPr>
          <w:rFonts w:eastAsia="宋体" w:hint="eastAsia"/>
          <w:b/>
          <w:bCs/>
          <w:lang w:val="en-US" w:eastAsia="zh-CN"/>
        </w:rPr>
        <w:t>DL RSRP at the time of SDT initiation</w:t>
      </w:r>
    </w:p>
    <w:p w14:paraId="3C246972" w14:textId="77777777" w:rsidR="008E61EB" w:rsidRDefault="00000000">
      <w:pPr>
        <w:numPr>
          <w:ilvl w:val="0"/>
          <w:numId w:val="5"/>
        </w:numPr>
        <w:rPr>
          <w:rFonts w:eastAsia="宋体"/>
          <w:b/>
          <w:bCs/>
          <w:lang w:val="en-US" w:eastAsia="zh-CN"/>
        </w:rPr>
      </w:pPr>
      <w:r>
        <w:rPr>
          <w:rFonts w:eastAsia="宋体" w:hint="eastAsia"/>
          <w:b/>
          <w:bCs/>
          <w:lang w:val="en-US" w:eastAsia="zh-CN"/>
        </w:rPr>
        <w:t>Data volume buffered at UE side upon SDT initiation</w:t>
      </w:r>
    </w:p>
    <w:p w14:paraId="5BEE1C92" w14:textId="6B53520B" w:rsidR="008E61EB" w:rsidRDefault="00000000">
      <w:pPr>
        <w:numPr>
          <w:ilvl w:val="0"/>
          <w:numId w:val="5"/>
        </w:numPr>
        <w:rPr>
          <w:rFonts w:eastAsia="宋体"/>
          <w:b/>
          <w:bCs/>
          <w:lang w:val="en-US" w:eastAsia="zh-CN"/>
        </w:rPr>
      </w:pPr>
      <w:r>
        <w:rPr>
          <w:rFonts w:eastAsia="宋体"/>
          <w:b/>
          <w:bCs/>
          <w:lang w:val="en-US" w:eastAsia="zh-CN"/>
        </w:rPr>
        <w:t>Configured RSRP threshold, data volume threshold and the value of T319a</w:t>
      </w:r>
      <w:r>
        <w:rPr>
          <w:rFonts w:eastAsia="宋体" w:hint="eastAsia"/>
          <w:b/>
          <w:bCs/>
          <w:lang w:val="en-US" w:eastAsia="zh-CN"/>
        </w:rPr>
        <w:t xml:space="preserve"> </w:t>
      </w:r>
    </w:p>
    <w:p w14:paraId="7ABD5AC5" w14:textId="77777777" w:rsidR="008E61EB" w:rsidRDefault="00000000">
      <w:pPr>
        <w:pStyle w:val="20"/>
        <w:rPr>
          <w:sz w:val="28"/>
          <w:szCs w:val="28"/>
          <w:lang w:val="en-US" w:eastAsia="zh-CN"/>
        </w:rPr>
      </w:pPr>
      <w:r>
        <w:rPr>
          <w:rFonts w:hint="eastAsia"/>
          <w:sz w:val="28"/>
          <w:szCs w:val="28"/>
          <w:lang w:val="en-US" w:eastAsia="zh-CN"/>
        </w:rPr>
        <w:lastRenderedPageBreak/>
        <w:t>2.2 MHI Enhancement for SCG Deactivation/Activation</w:t>
      </w:r>
    </w:p>
    <w:p w14:paraId="4D502F60" w14:textId="77777777" w:rsidR="008E61EB" w:rsidRDefault="00000000">
      <w:pPr>
        <w:jc w:val="both"/>
        <w:rPr>
          <w:rFonts w:eastAsia="宋体"/>
          <w:lang w:val="en-US" w:eastAsia="zh-CN"/>
        </w:rPr>
      </w:pPr>
      <w:r>
        <w:rPr>
          <w:rFonts w:eastAsia="宋体" w:hint="eastAsia"/>
          <w:lang w:val="en-US" w:eastAsia="zh-CN"/>
        </w:rPr>
        <w:t xml:space="preserve">To enable reasonable UE battery consumption while having fast usage of SCG when (NG)EN-DC or NR-DC is configured, an activation/deactivation mechanism of SCG is supported in Rel-17. While the SCG is deactivated, there is no transmission via SCG RLC bearers. Only the NR SCG can be deactivated, and all SCG SCell(s) are in deactivated state while the SCG is deactivated. </w:t>
      </w:r>
    </w:p>
    <w:p w14:paraId="183660CD" w14:textId="77777777" w:rsidR="008E61EB" w:rsidRDefault="00000000">
      <w:pPr>
        <w:jc w:val="both"/>
        <w:rPr>
          <w:rFonts w:eastAsia="宋体"/>
          <w:lang w:val="en-US" w:eastAsia="zh-CN"/>
        </w:rPr>
      </w:pPr>
      <w:r>
        <w:rPr>
          <w:rFonts w:eastAsia="宋体" w:hint="eastAsia"/>
          <w:lang w:val="en-US" w:eastAsia="zh-CN"/>
        </w:rPr>
        <w:t xml:space="preserve">Upon SCG deactivation and while the SCG is deactivated, the network ensures that there is no uplink control PDU transmission to the deactivated SCG (e.g. the network releases statusReportRequired from PDCP entities of SCG bearers if configured, the network does not perform QoS flow remapping from a DRB associated to the deactivated SCG to another DRB). </w:t>
      </w:r>
    </w:p>
    <w:p w14:paraId="792C53AA" w14:textId="77777777" w:rsidR="008E61EB" w:rsidRDefault="00000000">
      <w:pPr>
        <w:jc w:val="both"/>
        <w:rPr>
          <w:rFonts w:eastAsia="宋体"/>
          <w:lang w:val="en-US" w:eastAsia="zh-CN"/>
        </w:rPr>
      </w:pPr>
      <w:r>
        <w:rPr>
          <w:rFonts w:eastAsia="宋体" w:hint="eastAsia"/>
          <w:lang w:val="en-US" w:eastAsia="zh-CN"/>
        </w:rPr>
        <w:t>While the SCG is deactivated, the UE will not transmit PUSCH, SRS and CSI report on SCG, and the UE is not required to monitor PDCCH or receive DL-SCH on SCG. If configured by the network, the UE performs radio link monitoring on the SCG and beam failure detection on the SCG while SCG is deactivated.</w:t>
      </w:r>
    </w:p>
    <w:p w14:paraId="34928DA1" w14:textId="77777777" w:rsidR="008E61EB" w:rsidRDefault="00000000">
      <w:pPr>
        <w:jc w:val="both"/>
        <w:rPr>
          <w:rFonts w:eastAsia="宋体"/>
          <w:lang w:val="en-US" w:eastAsia="zh-CN"/>
        </w:rPr>
      </w:pPr>
      <w:r>
        <w:rPr>
          <w:rFonts w:eastAsia="宋体" w:hint="eastAsia"/>
          <w:lang w:val="en-US" w:eastAsia="zh-CN"/>
        </w:rPr>
        <w:t xml:space="preserve">On the other hand, for MHI, according to the information that UE reported in MobilityHistoryReport, i.e., the visited cell id and time spent in the cell, the network could understand coverage of the wireless network and adjust the mobility related parameters, e.g., A3-offset, hysteresis, timeToTrigger. So that, the problem of ping pong handover or handover failure could be mitigated. </w:t>
      </w:r>
    </w:p>
    <w:p w14:paraId="7550307A" w14:textId="77777777" w:rsidR="008E61EB" w:rsidRDefault="00000000">
      <w:pPr>
        <w:jc w:val="both"/>
        <w:rPr>
          <w:rFonts w:eastAsia="宋体"/>
          <w:lang w:val="en-US" w:eastAsia="zh-CN"/>
        </w:rPr>
      </w:pPr>
      <w:r>
        <w:rPr>
          <w:rFonts w:eastAsia="宋体" w:hint="eastAsia"/>
          <w:lang w:val="en-US" w:eastAsia="zh-CN"/>
        </w:rPr>
        <w:t xml:space="preserve">Similarity, for Dual Connectivity, the MHI of SCG is also supported in Rel-17, where the cell id of the PSCell and time spent in the current PSCell while being connected to the current PCell are included in the visitedPSCellInfoList of MHI. Based on the MHI of SCG, the MN/SN could understand the coverage of the SN, enable fast DC setup, and adjust SCG mobility parameters. So that the frequent ping pong PSCell change or PSCell change failure could be mitigated. </w:t>
      </w:r>
    </w:p>
    <w:p w14:paraId="2060B41B" w14:textId="77777777" w:rsidR="008E61EB" w:rsidRDefault="00000000">
      <w:pPr>
        <w:jc w:val="both"/>
        <w:rPr>
          <w:rFonts w:eastAsia="宋体"/>
          <w:lang w:val="en-US" w:eastAsia="zh-CN"/>
        </w:rPr>
      </w:pPr>
      <w:r>
        <w:rPr>
          <w:rFonts w:eastAsia="宋体" w:hint="eastAsia"/>
          <w:lang w:val="en-US" w:eastAsia="zh-CN"/>
        </w:rPr>
        <w:t xml:space="preserve">Therefore, it is observed that the current MHI of SCG has no information about SCG activation and deactivation, since only PSCell id and time spent in the PSCell are recorded by the UE. </w:t>
      </w:r>
    </w:p>
    <w:p w14:paraId="38EA25FC" w14:textId="77777777" w:rsidR="008E61EB" w:rsidRDefault="00000000">
      <w:pPr>
        <w:jc w:val="both"/>
        <w:rPr>
          <w:rFonts w:eastAsia="宋体"/>
          <w:b/>
          <w:bCs/>
          <w:lang w:val="en-US" w:eastAsia="zh-CN"/>
        </w:rPr>
      </w:pPr>
      <w:r>
        <w:rPr>
          <w:rFonts w:eastAsia="宋体" w:hint="eastAsia"/>
          <w:b/>
          <w:bCs/>
          <w:lang w:val="en-US" w:eastAsia="zh-CN"/>
        </w:rPr>
        <w:t>Observation 2: No information about SCG activation or deactivation is recorded by the UE in current MHI.</w:t>
      </w:r>
    </w:p>
    <w:p w14:paraId="09BFF48A" w14:textId="77777777" w:rsidR="008E61EB" w:rsidRDefault="00000000">
      <w:pPr>
        <w:jc w:val="both"/>
        <w:rPr>
          <w:rFonts w:eastAsia="宋体"/>
          <w:lang w:val="en-US" w:eastAsia="zh-CN"/>
        </w:rPr>
      </w:pPr>
      <w:r>
        <w:rPr>
          <w:rFonts w:eastAsia="宋体" w:hint="eastAsia"/>
          <w:lang w:val="en-US" w:eastAsia="zh-CN"/>
        </w:rPr>
        <w:t>In our understanding, including the information of SCG activation and/or deactivation could help the network understand the actual utilization of Dual Connectivity and further optimize the configuration of Dual Connectivity. The detailed information could be the time of SCG activation, or percentage of time that SCG activation. For instance, if the time or percentage of time that SCG activation is quite low, it means that the Dual Connectivity is not so necessary for the UE, and the network could not configure DC for the UE, to reduce the UE</w:t>
      </w:r>
      <w:r>
        <w:rPr>
          <w:rFonts w:eastAsia="宋体" w:hint="eastAsia"/>
          <w:lang w:val="en-US" w:eastAsia="zh-CN"/>
        </w:rPr>
        <w:t>’</w:t>
      </w:r>
      <w:r>
        <w:rPr>
          <w:rFonts w:eastAsia="宋体" w:hint="eastAsia"/>
          <w:lang w:val="en-US" w:eastAsia="zh-CN"/>
        </w:rPr>
        <w:t xml:space="preserve">s battery consumption and the signaling overhead of DC configuration at network side. On the other hand, if the time or percentage of time that SCG activation is quite high, it means that the Dual Connectivity is highly demanded, and the MN could configure and/or activate the SCG more efficient. </w:t>
      </w:r>
    </w:p>
    <w:p w14:paraId="24150A42" w14:textId="77777777" w:rsidR="008E61EB" w:rsidRDefault="00000000">
      <w:pPr>
        <w:jc w:val="both"/>
        <w:rPr>
          <w:rFonts w:eastAsia="宋体"/>
          <w:b/>
          <w:bCs/>
          <w:lang w:val="en-US" w:eastAsia="zh-CN"/>
        </w:rPr>
      </w:pPr>
      <w:r>
        <w:rPr>
          <w:rFonts w:eastAsia="宋体" w:hint="eastAsia"/>
          <w:b/>
          <w:bCs/>
          <w:lang w:val="en-US" w:eastAsia="zh-CN"/>
        </w:rPr>
        <w:t>Observation 3: Including the information of SCG activation and/or deactivation could help the network understand the actual utilization of Dual Connectivity and further optimize the configuration of Dual Connectivity.</w:t>
      </w:r>
    </w:p>
    <w:p w14:paraId="56373B53" w14:textId="77777777" w:rsidR="008E61EB" w:rsidRDefault="00000000">
      <w:pPr>
        <w:jc w:val="both"/>
        <w:rPr>
          <w:rFonts w:eastAsia="宋体"/>
          <w:lang w:val="en-US" w:eastAsia="zh-CN"/>
        </w:rPr>
      </w:pPr>
      <w:r>
        <w:rPr>
          <w:rFonts w:eastAsia="宋体" w:hint="eastAsia"/>
          <w:lang w:val="en-US" w:eastAsia="zh-CN"/>
        </w:rPr>
        <w:t>Therefore, it is proposed that:</w:t>
      </w:r>
    </w:p>
    <w:p w14:paraId="1FEBC595" w14:textId="77777777" w:rsidR="008E61EB" w:rsidRDefault="00000000">
      <w:pPr>
        <w:jc w:val="both"/>
        <w:rPr>
          <w:rFonts w:eastAsia="宋体"/>
          <w:b/>
          <w:bCs/>
          <w:lang w:val="en-US" w:eastAsia="zh-CN"/>
        </w:rPr>
      </w:pPr>
      <w:r>
        <w:rPr>
          <w:rFonts w:eastAsia="宋体" w:hint="eastAsia"/>
          <w:b/>
          <w:bCs/>
          <w:lang w:val="en-US" w:eastAsia="zh-CN"/>
        </w:rPr>
        <w:t>Proposal 3: Include in MHI the information of SCG activation/deactivation, e.g., the time of SCG activation, or percentage of time that SCG activation.</w:t>
      </w:r>
    </w:p>
    <w:p w14:paraId="3307A438"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4733CFEF" w14:textId="77777777" w:rsidR="008E61EB"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discuss </w:t>
      </w:r>
      <w:r>
        <w:rPr>
          <w:rFonts w:eastAsia="宋体" w:hint="eastAsia"/>
          <w:lang w:val="en-US" w:eastAsia="zh-CN"/>
        </w:rPr>
        <w:t xml:space="preserve">on </w:t>
      </w:r>
      <w:r>
        <w:rPr>
          <w:rFonts w:eastAsia="宋体" w:hint="eastAsia"/>
        </w:rPr>
        <w:t>RACH optimization for SDT</w:t>
      </w:r>
      <w:r>
        <w:rPr>
          <w:rFonts w:eastAsia="宋体" w:hint="eastAsia"/>
          <w:lang w:val="en-US" w:eastAsia="zh-CN"/>
        </w:rPr>
        <w:t xml:space="preserve"> and </w:t>
      </w:r>
      <w:bookmarkStart w:id="18" w:name="OLE_LINK18"/>
      <w:r>
        <w:rPr>
          <w:rFonts w:eastAsia="宋体" w:hint="eastAsia"/>
        </w:rPr>
        <w:t>MHI Enhancement for SCG Deactivation/Activation</w:t>
      </w:r>
      <w:bookmarkEnd w:id="18"/>
      <w:r>
        <w:rPr>
          <w:rFonts w:eastAsia="宋体" w:hint="eastAsia"/>
          <w:lang w:val="en-US" w:eastAsia="zh-CN"/>
        </w:rPr>
        <w:t xml:space="preserve"> in </w:t>
      </w:r>
      <w:r>
        <w:rPr>
          <w:rFonts w:eastAsia="宋体" w:hint="eastAsia"/>
        </w:rPr>
        <w:t xml:space="preserve">leftovers </w:t>
      </w:r>
      <w:r>
        <w:rPr>
          <w:rFonts w:eastAsia="宋体" w:hint="eastAsia"/>
          <w:lang w:val="en-US" w:eastAsia="zh-CN"/>
        </w:rPr>
        <w:t>from</w:t>
      </w:r>
      <w:r>
        <w:rPr>
          <w:rFonts w:eastAsia="宋体" w:hint="eastAsia"/>
        </w:rPr>
        <w:t xml:space="preserve"> Rel-18</w:t>
      </w:r>
      <w:r>
        <w:rPr>
          <w:rFonts w:eastAsia="等线" w:hint="eastAsia"/>
          <w:lang w:val="en-US" w:eastAsia="zh-CN"/>
        </w:rPr>
        <w:t xml:space="preserve">, and </w:t>
      </w:r>
      <w:r>
        <w:rPr>
          <w:rFonts w:eastAsia="宋体"/>
          <w:lang w:eastAsia="zh-CN"/>
        </w:rPr>
        <w:t>we have the following</w:t>
      </w:r>
      <w:r>
        <w:rPr>
          <w:rFonts w:eastAsia="宋体" w:hint="eastAsia"/>
          <w:lang w:val="en-US" w:eastAsia="zh-CN"/>
        </w:rPr>
        <w:t xml:space="preserve"> observations and </w:t>
      </w:r>
      <w:r>
        <w:rPr>
          <w:rFonts w:eastAsia="宋体"/>
          <w:lang w:eastAsia="zh-CN"/>
        </w:rPr>
        <w:t>proposal</w:t>
      </w:r>
      <w:r>
        <w:rPr>
          <w:rFonts w:eastAsia="宋体" w:hint="eastAsia"/>
          <w:lang w:val="en-US" w:eastAsia="zh-CN"/>
        </w:rPr>
        <w:t>s</w:t>
      </w:r>
      <w:r>
        <w:rPr>
          <w:rFonts w:eastAsia="宋体"/>
          <w:lang w:eastAsia="zh-CN"/>
        </w:rPr>
        <w:t>:</w:t>
      </w:r>
    </w:p>
    <w:p w14:paraId="29BCEAA1" w14:textId="77777777" w:rsidR="008E61EB" w:rsidRDefault="00000000">
      <w:pPr>
        <w:pStyle w:val="B10"/>
        <w:ind w:left="0" w:firstLine="0"/>
        <w:jc w:val="both"/>
        <w:rPr>
          <w:b/>
          <w:bCs/>
          <w:u w:val="single"/>
          <w:lang w:val="en-US" w:eastAsia="zh-CN"/>
        </w:rPr>
      </w:pPr>
      <w:r>
        <w:rPr>
          <w:rFonts w:eastAsia="宋体" w:hint="eastAsia"/>
          <w:u w:val="single"/>
        </w:rPr>
        <w:t>RACH optimization for SDT</w:t>
      </w:r>
    </w:p>
    <w:p w14:paraId="4F81DE0E" w14:textId="59E1B79F" w:rsidR="008E61EB" w:rsidRDefault="00000000">
      <w:pPr>
        <w:jc w:val="both"/>
        <w:rPr>
          <w:rFonts w:eastAsia="Calibri"/>
          <w:bCs/>
          <w:lang w:val="en-US" w:eastAsia="zh-CN"/>
        </w:rPr>
      </w:pPr>
      <w:r>
        <w:rPr>
          <w:rFonts w:eastAsia="等线"/>
          <w:b/>
          <w:bCs/>
          <w:lang w:val="en-US" w:eastAsia="zh-CN"/>
        </w:rPr>
        <w:t>Observation 1: Sometimes the configuration of the conditions and parameters of SDT are not improper, that may result in SDT data transmission interrupted.</w:t>
      </w:r>
    </w:p>
    <w:p w14:paraId="4430A86F" w14:textId="2C5DE0BE" w:rsidR="008E61EB" w:rsidRDefault="00000000">
      <w:pPr>
        <w:jc w:val="both"/>
        <w:rPr>
          <w:rFonts w:eastAsia="宋体"/>
          <w:b/>
          <w:bCs/>
          <w:lang w:val="en-US" w:eastAsia="zh-CN"/>
        </w:rPr>
      </w:pPr>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UE logs the SDT information in RRC_INACTIVE state in RA report and reports it to network.</w:t>
      </w:r>
    </w:p>
    <w:p w14:paraId="19BA9300" w14:textId="77777777" w:rsidR="008E61EB" w:rsidRDefault="00000000">
      <w:pPr>
        <w:jc w:val="both"/>
        <w:rPr>
          <w:rFonts w:eastAsia="宋体"/>
          <w:b/>
          <w:bCs/>
          <w:lang w:val="en-US" w:eastAsia="zh-CN"/>
        </w:rPr>
      </w:pPr>
      <w:r>
        <w:rPr>
          <w:rFonts w:eastAsia="宋体" w:hint="eastAsia"/>
          <w:b/>
          <w:bCs/>
          <w:lang w:val="en-US" w:eastAsia="zh-CN"/>
        </w:rPr>
        <w:t>Proposal 2: RAN3 discuss the SDT information logged in the RA report when the SDT triggers an RA procedure, e.g.,</w:t>
      </w:r>
    </w:p>
    <w:p w14:paraId="25A63753" w14:textId="77777777" w:rsidR="008E61EB" w:rsidRDefault="00000000">
      <w:pPr>
        <w:numPr>
          <w:ilvl w:val="0"/>
          <w:numId w:val="5"/>
        </w:numPr>
        <w:rPr>
          <w:rFonts w:eastAsia="宋体"/>
          <w:b/>
          <w:bCs/>
          <w:lang w:val="en-US" w:eastAsia="zh-CN"/>
        </w:rPr>
      </w:pPr>
      <w:r>
        <w:rPr>
          <w:rFonts w:eastAsia="宋体" w:hint="eastAsia"/>
          <w:b/>
          <w:bCs/>
          <w:lang w:val="en-US" w:eastAsia="zh-CN"/>
        </w:rPr>
        <w:lastRenderedPageBreak/>
        <w:t>DL RSRP at the time of SDT initiation</w:t>
      </w:r>
    </w:p>
    <w:p w14:paraId="74A53A33" w14:textId="77777777" w:rsidR="008E61EB" w:rsidRDefault="00000000">
      <w:pPr>
        <w:numPr>
          <w:ilvl w:val="0"/>
          <w:numId w:val="5"/>
        </w:numPr>
        <w:rPr>
          <w:rFonts w:eastAsia="宋体"/>
          <w:b/>
          <w:bCs/>
          <w:lang w:val="en-US" w:eastAsia="zh-CN"/>
        </w:rPr>
      </w:pPr>
      <w:r>
        <w:rPr>
          <w:rFonts w:eastAsia="宋体" w:hint="eastAsia"/>
          <w:b/>
          <w:bCs/>
          <w:lang w:val="en-US" w:eastAsia="zh-CN"/>
        </w:rPr>
        <w:t>Data volume buffered at UE side upon SDT initiation</w:t>
      </w:r>
    </w:p>
    <w:p w14:paraId="01B6A893" w14:textId="77777777" w:rsidR="008E61EB" w:rsidRDefault="00000000">
      <w:pPr>
        <w:numPr>
          <w:ilvl w:val="0"/>
          <w:numId w:val="5"/>
        </w:numPr>
        <w:rPr>
          <w:rFonts w:eastAsia="宋体"/>
          <w:b/>
          <w:bCs/>
          <w:lang w:val="en-US" w:eastAsia="zh-CN"/>
        </w:rPr>
      </w:pPr>
      <w:r>
        <w:rPr>
          <w:rFonts w:eastAsia="宋体"/>
          <w:b/>
          <w:bCs/>
          <w:lang w:val="en-US" w:eastAsia="zh-CN"/>
        </w:rPr>
        <w:t>Configured RSRP threshold, data volume threshold and the value of T319a</w:t>
      </w:r>
      <w:r>
        <w:rPr>
          <w:rFonts w:eastAsia="宋体" w:hint="eastAsia"/>
          <w:b/>
          <w:bCs/>
          <w:lang w:val="en-US" w:eastAsia="zh-CN"/>
        </w:rPr>
        <w:t xml:space="preserve"> </w:t>
      </w:r>
    </w:p>
    <w:p w14:paraId="654B8752" w14:textId="77777777" w:rsidR="008E61EB" w:rsidRDefault="00000000">
      <w:pPr>
        <w:pStyle w:val="B10"/>
        <w:ind w:left="0" w:firstLine="0"/>
        <w:jc w:val="both"/>
        <w:rPr>
          <w:rFonts w:eastAsia="宋体"/>
        </w:rPr>
      </w:pPr>
      <w:r>
        <w:rPr>
          <w:rFonts w:eastAsia="宋体" w:hint="eastAsia"/>
          <w:u w:val="single"/>
        </w:rPr>
        <w:t>MHI Enhancement for SCG Deactivation/Activation</w:t>
      </w:r>
    </w:p>
    <w:p w14:paraId="1D9345A2" w14:textId="77777777" w:rsidR="008E61EB" w:rsidRDefault="00000000">
      <w:pPr>
        <w:pStyle w:val="B10"/>
        <w:ind w:left="0" w:firstLine="0"/>
        <w:jc w:val="both"/>
        <w:rPr>
          <w:rFonts w:eastAsia="宋体"/>
          <w:b/>
          <w:bCs/>
          <w:lang w:val="en-US" w:eastAsia="zh-CN"/>
        </w:rPr>
      </w:pPr>
      <w:r>
        <w:rPr>
          <w:rFonts w:eastAsia="宋体" w:hint="eastAsia"/>
          <w:b/>
          <w:bCs/>
          <w:lang w:val="en-US" w:eastAsia="zh-CN"/>
        </w:rPr>
        <w:t>Observation 2: No information about SCG activation or deactivation is recorded by the UE in current MHI.</w:t>
      </w:r>
    </w:p>
    <w:p w14:paraId="35E32075" w14:textId="77777777" w:rsidR="008E61EB" w:rsidRDefault="00000000">
      <w:pPr>
        <w:jc w:val="both"/>
        <w:rPr>
          <w:rFonts w:eastAsia="宋体"/>
          <w:b/>
          <w:bCs/>
          <w:lang w:val="en-US" w:eastAsia="zh-CN"/>
        </w:rPr>
      </w:pPr>
      <w:r>
        <w:rPr>
          <w:rFonts w:eastAsia="宋体" w:hint="eastAsia"/>
          <w:b/>
          <w:bCs/>
          <w:lang w:val="en-US" w:eastAsia="zh-CN"/>
        </w:rPr>
        <w:t>Observation 3: Including the information of SCG activation and/or deactivation could help the network understand the actual utilization of Dual Connectivity and further optimize the configuration of Dual Connectivity.</w:t>
      </w:r>
    </w:p>
    <w:p w14:paraId="656102B7" w14:textId="77777777" w:rsidR="008E61EB" w:rsidRDefault="00000000">
      <w:pPr>
        <w:jc w:val="both"/>
        <w:rPr>
          <w:rFonts w:eastAsia="宋体"/>
          <w:b/>
          <w:bCs/>
          <w:lang w:val="en-US" w:eastAsia="zh-CN"/>
        </w:rPr>
      </w:pPr>
      <w:r>
        <w:rPr>
          <w:rFonts w:eastAsia="宋体" w:hint="eastAsia"/>
          <w:b/>
          <w:bCs/>
          <w:lang w:val="en-US" w:eastAsia="zh-CN"/>
        </w:rPr>
        <w:t>Proposal 3: Include in MHI the information of SCG activation/deactivation, e.g., the time of SCG activation, or percentage of time that SCG activation.</w:t>
      </w:r>
    </w:p>
    <w:p w14:paraId="55B21AFE"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CC26D6C" w14:textId="77777777" w:rsidR="008E61EB" w:rsidRDefault="00000000">
      <w:pPr>
        <w:numPr>
          <w:ilvl w:val="0"/>
          <w:numId w:val="6"/>
        </w:numPr>
        <w:spacing w:before="100" w:beforeAutospacing="1" w:after="100" w:afterAutospacing="1"/>
        <w:jc w:val="both"/>
        <w:rPr>
          <w:lang w:val="en-US" w:eastAsia="zh-CN"/>
        </w:rPr>
      </w:pPr>
      <w:r>
        <w:rPr>
          <w:rFonts w:hint="eastAsia"/>
          <w:lang w:val="en-US" w:eastAsia="zh-CN"/>
        </w:rPr>
        <w:t>RP-234038, New WID: Data collection for SON (Self-Organising Networks)/MDT (Minimization of Drive Tests) in NR standalone and MR-DC (Multi-Radio Dual Connectivity) Phase 4, CMCC</w:t>
      </w:r>
    </w:p>
    <w:p w14:paraId="39EC9855" w14:textId="77777777" w:rsidR="008E61EB" w:rsidRDefault="00000000">
      <w:pPr>
        <w:numPr>
          <w:ilvl w:val="0"/>
          <w:numId w:val="6"/>
        </w:numPr>
        <w:spacing w:before="100" w:beforeAutospacing="1" w:after="100" w:afterAutospacing="1"/>
        <w:jc w:val="both"/>
        <w:rPr>
          <w:lang w:val="en-US" w:eastAsia="zh-CN"/>
        </w:rPr>
      </w:pPr>
      <w:r>
        <w:rPr>
          <w:lang w:val="en-US" w:eastAsia="zh-CN"/>
        </w:rPr>
        <w:t>R3-226715</w:t>
      </w:r>
      <w:r>
        <w:rPr>
          <w:rFonts w:hint="eastAsia"/>
          <w:lang w:val="en-US" w:eastAsia="zh-CN"/>
        </w:rPr>
        <w:t xml:space="preserve">, </w:t>
      </w:r>
      <w:r>
        <w:rPr>
          <w:lang w:val="en-US" w:eastAsia="zh-CN"/>
        </w:rPr>
        <w:t>SON for RACH optimization</w:t>
      </w:r>
      <w:r>
        <w:rPr>
          <w:rFonts w:hint="eastAsia"/>
          <w:lang w:val="en-US" w:eastAsia="zh-CN"/>
        </w:rPr>
        <w:t>, CMCC</w:t>
      </w:r>
    </w:p>
    <w:p w14:paraId="449CD563" w14:textId="77777777" w:rsidR="008E61EB" w:rsidRDefault="00000000">
      <w:pPr>
        <w:numPr>
          <w:ilvl w:val="0"/>
          <w:numId w:val="6"/>
        </w:numPr>
        <w:spacing w:before="100" w:beforeAutospacing="1" w:after="100" w:afterAutospacing="1"/>
        <w:jc w:val="both"/>
        <w:rPr>
          <w:lang w:val="en-US" w:eastAsia="zh-CN"/>
        </w:rPr>
      </w:pPr>
      <w:r>
        <w:rPr>
          <w:lang w:val="en-US" w:eastAsia="zh-CN"/>
        </w:rPr>
        <w:t>R3-226575</w:t>
      </w:r>
      <w:r>
        <w:rPr>
          <w:rFonts w:hint="eastAsia"/>
          <w:lang w:val="en-US" w:eastAsia="zh-CN"/>
        </w:rPr>
        <w:t xml:space="preserve">, </w:t>
      </w:r>
      <w:r>
        <w:rPr>
          <w:lang w:val="en-US" w:eastAsia="zh-CN"/>
        </w:rPr>
        <w:t>Discussion on SON for RACH</w:t>
      </w:r>
      <w:r>
        <w:rPr>
          <w:rFonts w:hint="eastAsia"/>
          <w:lang w:val="en-US" w:eastAsia="zh-CN"/>
        </w:rPr>
        <w:t xml:space="preserve">, </w:t>
      </w:r>
      <w:r>
        <w:rPr>
          <w:lang w:val="en-US" w:eastAsia="zh-CN"/>
        </w:rPr>
        <w:t>Samsung</w:t>
      </w:r>
    </w:p>
    <w:p w14:paraId="4FB30F01" w14:textId="77777777" w:rsidR="008E61EB" w:rsidRDefault="00000000">
      <w:pPr>
        <w:numPr>
          <w:ilvl w:val="0"/>
          <w:numId w:val="6"/>
        </w:numPr>
        <w:spacing w:before="100" w:beforeAutospacing="1" w:after="100" w:afterAutospacing="1"/>
        <w:jc w:val="both"/>
        <w:rPr>
          <w:lang w:val="en-US" w:eastAsia="zh-CN"/>
        </w:rPr>
      </w:pPr>
      <w:r>
        <w:rPr>
          <w:rFonts w:hint="eastAsia"/>
          <w:lang w:val="en-US" w:eastAsia="zh-CN"/>
        </w:rPr>
        <w:t>R2-2300002, Report of 3GPP TSG RAN WG2 meeting #120</w:t>
      </w:r>
    </w:p>
    <w:p w14:paraId="2353839D" w14:textId="77777777" w:rsidR="008E61EB" w:rsidRDefault="008E61EB">
      <w:pPr>
        <w:rPr>
          <w:lang w:val="en-US" w:eastAsia="zh-CN"/>
        </w:rPr>
      </w:pPr>
    </w:p>
    <w:sectPr w:rsidR="008E61EB">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4AA3" w14:textId="77777777" w:rsidR="004D6A9D" w:rsidRDefault="004D6A9D">
      <w:pPr>
        <w:spacing w:after="0"/>
      </w:pPr>
      <w:r>
        <w:separator/>
      </w:r>
    </w:p>
  </w:endnote>
  <w:endnote w:type="continuationSeparator" w:id="0">
    <w:p w14:paraId="7EA3B1A3" w14:textId="77777777" w:rsidR="004D6A9D" w:rsidRDefault="004D6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Semi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A791" w14:textId="77777777" w:rsidR="004D6A9D" w:rsidRDefault="004D6A9D">
      <w:pPr>
        <w:spacing w:after="0"/>
      </w:pPr>
      <w:r>
        <w:separator/>
      </w:r>
    </w:p>
  </w:footnote>
  <w:footnote w:type="continuationSeparator" w:id="0">
    <w:p w14:paraId="67EFC749" w14:textId="77777777" w:rsidR="004D6A9D" w:rsidRDefault="004D6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105F" w14:textId="77777777" w:rsidR="008E61EB"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07423782">
    <w:abstractNumId w:val="3"/>
  </w:num>
  <w:num w:numId="2" w16cid:durableId="1316059414">
    <w:abstractNumId w:val="4"/>
  </w:num>
  <w:num w:numId="3" w16cid:durableId="1098453329">
    <w:abstractNumId w:val="2"/>
  </w:num>
  <w:num w:numId="4" w16cid:durableId="623655837">
    <w:abstractNumId w:val="5"/>
  </w:num>
  <w:num w:numId="5" w16cid:durableId="303463601">
    <w:abstractNumId w:val="1"/>
  </w:num>
  <w:num w:numId="6" w16cid:durableId="360590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2MThmMmMwYTIyY2Q2MWZjNDI2YmQ3OWQ4YzIzN2YifQ=="/>
  </w:docVars>
  <w:rsids>
    <w:rsidRoot w:val="00022E4A"/>
    <w:rsid w:val="0000004A"/>
    <w:rsid w:val="00002DB5"/>
    <w:rsid w:val="00012187"/>
    <w:rsid w:val="00012970"/>
    <w:rsid w:val="00016146"/>
    <w:rsid w:val="00021A02"/>
    <w:rsid w:val="00022E4A"/>
    <w:rsid w:val="00026169"/>
    <w:rsid w:val="00027F52"/>
    <w:rsid w:val="00035F30"/>
    <w:rsid w:val="0003617C"/>
    <w:rsid w:val="00041EB8"/>
    <w:rsid w:val="0005049A"/>
    <w:rsid w:val="000550DD"/>
    <w:rsid w:val="0005629F"/>
    <w:rsid w:val="00060D25"/>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2D19"/>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77574"/>
    <w:rsid w:val="001822CD"/>
    <w:rsid w:val="001830A9"/>
    <w:rsid w:val="001832C5"/>
    <w:rsid w:val="00184B2B"/>
    <w:rsid w:val="00192C46"/>
    <w:rsid w:val="001941DC"/>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0FF8"/>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08C"/>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44F5"/>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4860"/>
    <w:rsid w:val="00305409"/>
    <w:rsid w:val="003129F0"/>
    <w:rsid w:val="003138B7"/>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C7FBE"/>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05E"/>
    <w:rsid w:val="0046142D"/>
    <w:rsid w:val="00461B73"/>
    <w:rsid w:val="00462055"/>
    <w:rsid w:val="00476511"/>
    <w:rsid w:val="00481A4B"/>
    <w:rsid w:val="00485C80"/>
    <w:rsid w:val="00486C9A"/>
    <w:rsid w:val="0049290A"/>
    <w:rsid w:val="00492D0C"/>
    <w:rsid w:val="0049579A"/>
    <w:rsid w:val="00496AAC"/>
    <w:rsid w:val="004A1611"/>
    <w:rsid w:val="004A793E"/>
    <w:rsid w:val="004B065F"/>
    <w:rsid w:val="004B1A50"/>
    <w:rsid w:val="004B27D2"/>
    <w:rsid w:val="004B35EC"/>
    <w:rsid w:val="004B75B7"/>
    <w:rsid w:val="004C7DF0"/>
    <w:rsid w:val="004D42F1"/>
    <w:rsid w:val="004D591A"/>
    <w:rsid w:val="004D6A9D"/>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102"/>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41B"/>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650A8"/>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1582"/>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61E9"/>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77EFB"/>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1EB"/>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1659"/>
    <w:rsid w:val="009221C4"/>
    <w:rsid w:val="009248FF"/>
    <w:rsid w:val="009274B4"/>
    <w:rsid w:val="009279CF"/>
    <w:rsid w:val="00927C2C"/>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7910"/>
    <w:rsid w:val="00A12A3F"/>
    <w:rsid w:val="00A13E60"/>
    <w:rsid w:val="00A144AD"/>
    <w:rsid w:val="00A154FB"/>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5A5D"/>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43"/>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0AA0"/>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5FF5"/>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384"/>
    <w:rsid w:val="00C0798E"/>
    <w:rsid w:val="00C13BBE"/>
    <w:rsid w:val="00C2116D"/>
    <w:rsid w:val="00C3147B"/>
    <w:rsid w:val="00C358E5"/>
    <w:rsid w:val="00C36B02"/>
    <w:rsid w:val="00C36D36"/>
    <w:rsid w:val="00C3778D"/>
    <w:rsid w:val="00C4598B"/>
    <w:rsid w:val="00C50EE4"/>
    <w:rsid w:val="00C51C05"/>
    <w:rsid w:val="00C5593E"/>
    <w:rsid w:val="00C55BD6"/>
    <w:rsid w:val="00C6006D"/>
    <w:rsid w:val="00C658E4"/>
    <w:rsid w:val="00C66BA2"/>
    <w:rsid w:val="00C73551"/>
    <w:rsid w:val="00C84271"/>
    <w:rsid w:val="00C85CF8"/>
    <w:rsid w:val="00C87C68"/>
    <w:rsid w:val="00C91DAA"/>
    <w:rsid w:val="00C92895"/>
    <w:rsid w:val="00C95985"/>
    <w:rsid w:val="00C97043"/>
    <w:rsid w:val="00CA00EF"/>
    <w:rsid w:val="00CA081E"/>
    <w:rsid w:val="00CA1475"/>
    <w:rsid w:val="00CA29F9"/>
    <w:rsid w:val="00CA5472"/>
    <w:rsid w:val="00CB2C8E"/>
    <w:rsid w:val="00CB70E1"/>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2DAA"/>
    <w:rsid w:val="00D93769"/>
    <w:rsid w:val="00DA2DBF"/>
    <w:rsid w:val="00DA4B7E"/>
    <w:rsid w:val="00DA66C3"/>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379E"/>
    <w:rsid w:val="00DF4DA5"/>
    <w:rsid w:val="00DF68A1"/>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2718A"/>
    <w:rsid w:val="00E310CB"/>
    <w:rsid w:val="00E327E1"/>
    <w:rsid w:val="00E34898"/>
    <w:rsid w:val="00E35F9F"/>
    <w:rsid w:val="00E432FA"/>
    <w:rsid w:val="00E43AC2"/>
    <w:rsid w:val="00E446E2"/>
    <w:rsid w:val="00E44962"/>
    <w:rsid w:val="00E4531E"/>
    <w:rsid w:val="00E53687"/>
    <w:rsid w:val="00E5506B"/>
    <w:rsid w:val="00E55BA9"/>
    <w:rsid w:val="00E601E8"/>
    <w:rsid w:val="00E614E4"/>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0F5B"/>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EE5E5A"/>
    <w:rsid w:val="01F21A32"/>
    <w:rsid w:val="0234382A"/>
    <w:rsid w:val="026D6ADF"/>
    <w:rsid w:val="027302E3"/>
    <w:rsid w:val="02790F37"/>
    <w:rsid w:val="028100E8"/>
    <w:rsid w:val="02A0095B"/>
    <w:rsid w:val="02A14C7A"/>
    <w:rsid w:val="02B5553A"/>
    <w:rsid w:val="02E841EF"/>
    <w:rsid w:val="02F55E6D"/>
    <w:rsid w:val="03051517"/>
    <w:rsid w:val="036B0C65"/>
    <w:rsid w:val="038C6F9A"/>
    <w:rsid w:val="03905CE5"/>
    <w:rsid w:val="039D2DDA"/>
    <w:rsid w:val="03D30207"/>
    <w:rsid w:val="04347716"/>
    <w:rsid w:val="043C3BFF"/>
    <w:rsid w:val="0466129A"/>
    <w:rsid w:val="046B3792"/>
    <w:rsid w:val="04761A20"/>
    <w:rsid w:val="04824030"/>
    <w:rsid w:val="048707FB"/>
    <w:rsid w:val="04EE55D6"/>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11761"/>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3264A"/>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3348DE"/>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314A1B"/>
    <w:rsid w:val="0D3D3081"/>
    <w:rsid w:val="0D566E02"/>
    <w:rsid w:val="0D6276FC"/>
    <w:rsid w:val="0D643188"/>
    <w:rsid w:val="0D683051"/>
    <w:rsid w:val="0D8036AB"/>
    <w:rsid w:val="0DAE649D"/>
    <w:rsid w:val="0DE43CFC"/>
    <w:rsid w:val="0E3E3CC5"/>
    <w:rsid w:val="0E4711FC"/>
    <w:rsid w:val="0E4D0C5D"/>
    <w:rsid w:val="0E4D17FE"/>
    <w:rsid w:val="0E4E3FB2"/>
    <w:rsid w:val="0E580E14"/>
    <w:rsid w:val="0E6D5AD4"/>
    <w:rsid w:val="0E771567"/>
    <w:rsid w:val="0E883924"/>
    <w:rsid w:val="0E886766"/>
    <w:rsid w:val="0E891E03"/>
    <w:rsid w:val="0E8B5169"/>
    <w:rsid w:val="0EA075D8"/>
    <w:rsid w:val="0EC07BC1"/>
    <w:rsid w:val="0F10747C"/>
    <w:rsid w:val="0F8354BF"/>
    <w:rsid w:val="0FB00067"/>
    <w:rsid w:val="0FB07345"/>
    <w:rsid w:val="0FBB4C60"/>
    <w:rsid w:val="0FC71A98"/>
    <w:rsid w:val="0FE65B82"/>
    <w:rsid w:val="0FFA08C1"/>
    <w:rsid w:val="0FFC42B6"/>
    <w:rsid w:val="10021775"/>
    <w:rsid w:val="10090E5D"/>
    <w:rsid w:val="10143B4C"/>
    <w:rsid w:val="101A42BE"/>
    <w:rsid w:val="102F384D"/>
    <w:rsid w:val="10557146"/>
    <w:rsid w:val="107500DA"/>
    <w:rsid w:val="107F4121"/>
    <w:rsid w:val="10886D84"/>
    <w:rsid w:val="109C6662"/>
    <w:rsid w:val="10A100D7"/>
    <w:rsid w:val="10AD5F68"/>
    <w:rsid w:val="10B81DA0"/>
    <w:rsid w:val="10D575A9"/>
    <w:rsid w:val="10E05C70"/>
    <w:rsid w:val="10FA61E7"/>
    <w:rsid w:val="110F1949"/>
    <w:rsid w:val="11186A50"/>
    <w:rsid w:val="112450FF"/>
    <w:rsid w:val="11664236"/>
    <w:rsid w:val="117F262B"/>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757D15"/>
    <w:rsid w:val="14B0367E"/>
    <w:rsid w:val="14BB7FF9"/>
    <w:rsid w:val="14BD4FEE"/>
    <w:rsid w:val="14D90204"/>
    <w:rsid w:val="15003A82"/>
    <w:rsid w:val="152B159B"/>
    <w:rsid w:val="152D08BA"/>
    <w:rsid w:val="155C679B"/>
    <w:rsid w:val="156B77E5"/>
    <w:rsid w:val="157907F0"/>
    <w:rsid w:val="15836462"/>
    <w:rsid w:val="1585721A"/>
    <w:rsid w:val="15862A5E"/>
    <w:rsid w:val="158F7278"/>
    <w:rsid w:val="15AE749F"/>
    <w:rsid w:val="15C25510"/>
    <w:rsid w:val="15FD1BE1"/>
    <w:rsid w:val="16043765"/>
    <w:rsid w:val="16046F2D"/>
    <w:rsid w:val="160C6E52"/>
    <w:rsid w:val="165D4EE1"/>
    <w:rsid w:val="16660D5E"/>
    <w:rsid w:val="16A43B6B"/>
    <w:rsid w:val="16A82624"/>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64941"/>
    <w:rsid w:val="18AC7176"/>
    <w:rsid w:val="18AE24A4"/>
    <w:rsid w:val="18D8153B"/>
    <w:rsid w:val="18DE3ABB"/>
    <w:rsid w:val="19032ED0"/>
    <w:rsid w:val="190928FD"/>
    <w:rsid w:val="190B63F0"/>
    <w:rsid w:val="193F5CFF"/>
    <w:rsid w:val="1943768D"/>
    <w:rsid w:val="195A3585"/>
    <w:rsid w:val="19996254"/>
    <w:rsid w:val="199A642D"/>
    <w:rsid w:val="19EE22D6"/>
    <w:rsid w:val="19F43C65"/>
    <w:rsid w:val="1A0C15F2"/>
    <w:rsid w:val="1A122C62"/>
    <w:rsid w:val="1A162BC9"/>
    <w:rsid w:val="1A1D0C33"/>
    <w:rsid w:val="1A3146DE"/>
    <w:rsid w:val="1A3F62C2"/>
    <w:rsid w:val="1A4D1DAE"/>
    <w:rsid w:val="1A5D54D3"/>
    <w:rsid w:val="1A844704"/>
    <w:rsid w:val="1AA90ECC"/>
    <w:rsid w:val="1AAE7424"/>
    <w:rsid w:val="1AE6027C"/>
    <w:rsid w:val="1AF731C9"/>
    <w:rsid w:val="1B140288"/>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152095"/>
    <w:rsid w:val="1D295B40"/>
    <w:rsid w:val="1D2D73DF"/>
    <w:rsid w:val="1D5860FC"/>
    <w:rsid w:val="1DAD5623"/>
    <w:rsid w:val="1DD377A6"/>
    <w:rsid w:val="1DD45B7E"/>
    <w:rsid w:val="1DDF13CD"/>
    <w:rsid w:val="1DE0617B"/>
    <w:rsid w:val="1DEE3482"/>
    <w:rsid w:val="1E1C0CFB"/>
    <w:rsid w:val="1E1D5F75"/>
    <w:rsid w:val="1E5D7BF2"/>
    <w:rsid w:val="1E944A43"/>
    <w:rsid w:val="1E966DC9"/>
    <w:rsid w:val="1EAC07D7"/>
    <w:rsid w:val="1EBC7191"/>
    <w:rsid w:val="1ED63447"/>
    <w:rsid w:val="1EF43328"/>
    <w:rsid w:val="1EF4776E"/>
    <w:rsid w:val="1EFD54D7"/>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16DE9"/>
    <w:rsid w:val="1FF45B7B"/>
    <w:rsid w:val="20076D9A"/>
    <w:rsid w:val="203B057D"/>
    <w:rsid w:val="20531417"/>
    <w:rsid w:val="20581E0B"/>
    <w:rsid w:val="208D0EB9"/>
    <w:rsid w:val="20CF004D"/>
    <w:rsid w:val="20E73D48"/>
    <w:rsid w:val="20EE3611"/>
    <w:rsid w:val="20EE39E4"/>
    <w:rsid w:val="20FA47D8"/>
    <w:rsid w:val="210C0BC6"/>
    <w:rsid w:val="212E3725"/>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2EE5862"/>
    <w:rsid w:val="23255AC3"/>
    <w:rsid w:val="23693F28"/>
    <w:rsid w:val="236D2C2B"/>
    <w:rsid w:val="23811813"/>
    <w:rsid w:val="23BB314F"/>
    <w:rsid w:val="23BE6645"/>
    <w:rsid w:val="23DB3E19"/>
    <w:rsid w:val="23F7298C"/>
    <w:rsid w:val="24144B7C"/>
    <w:rsid w:val="24166BE7"/>
    <w:rsid w:val="241B2E80"/>
    <w:rsid w:val="242B79E5"/>
    <w:rsid w:val="243C43AB"/>
    <w:rsid w:val="24470093"/>
    <w:rsid w:val="2447389C"/>
    <w:rsid w:val="244C591A"/>
    <w:rsid w:val="245C21FE"/>
    <w:rsid w:val="245F329D"/>
    <w:rsid w:val="24832476"/>
    <w:rsid w:val="2486718C"/>
    <w:rsid w:val="2492005F"/>
    <w:rsid w:val="24A87C93"/>
    <w:rsid w:val="24B40280"/>
    <w:rsid w:val="253B5D82"/>
    <w:rsid w:val="25787562"/>
    <w:rsid w:val="259D0E7A"/>
    <w:rsid w:val="25A3120E"/>
    <w:rsid w:val="25B74631"/>
    <w:rsid w:val="25DD4DA6"/>
    <w:rsid w:val="2605035E"/>
    <w:rsid w:val="2610701D"/>
    <w:rsid w:val="26326E4F"/>
    <w:rsid w:val="2647305C"/>
    <w:rsid w:val="26521C05"/>
    <w:rsid w:val="26587CAA"/>
    <w:rsid w:val="265961C6"/>
    <w:rsid w:val="2682230E"/>
    <w:rsid w:val="2685028B"/>
    <w:rsid w:val="26C5358D"/>
    <w:rsid w:val="26E37B49"/>
    <w:rsid w:val="26FB3FAA"/>
    <w:rsid w:val="271909D4"/>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108F9"/>
    <w:rsid w:val="29566BEE"/>
    <w:rsid w:val="296C070D"/>
    <w:rsid w:val="2976619C"/>
    <w:rsid w:val="297840D8"/>
    <w:rsid w:val="297B7724"/>
    <w:rsid w:val="2995236F"/>
    <w:rsid w:val="29B25753"/>
    <w:rsid w:val="29FA0437"/>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800808"/>
    <w:rsid w:val="2DAC25A2"/>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E9088D"/>
    <w:rsid w:val="33F20F2A"/>
    <w:rsid w:val="33F251A4"/>
    <w:rsid w:val="33F94067"/>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455341"/>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D5046A"/>
    <w:rsid w:val="37E63881"/>
    <w:rsid w:val="37EE37B7"/>
    <w:rsid w:val="37F34E05"/>
    <w:rsid w:val="37F460CF"/>
    <w:rsid w:val="380769FB"/>
    <w:rsid w:val="3825129E"/>
    <w:rsid w:val="38321A3E"/>
    <w:rsid w:val="3836588A"/>
    <w:rsid w:val="38394097"/>
    <w:rsid w:val="383E2485"/>
    <w:rsid w:val="384D5722"/>
    <w:rsid w:val="386467C2"/>
    <w:rsid w:val="386B5040"/>
    <w:rsid w:val="389D10ED"/>
    <w:rsid w:val="38B6179F"/>
    <w:rsid w:val="38BB10C1"/>
    <w:rsid w:val="38BF03A8"/>
    <w:rsid w:val="38CC7611"/>
    <w:rsid w:val="38E023C4"/>
    <w:rsid w:val="38F23D8C"/>
    <w:rsid w:val="398B24C2"/>
    <w:rsid w:val="399B6B90"/>
    <w:rsid w:val="39A84565"/>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A6C43"/>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2E2B"/>
    <w:rsid w:val="3DE36457"/>
    <w:rsid w:val="3E271104"/>
    <w:rsid w:val="3E330175"/>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4A5777"/>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E023C2"/>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885CE1"/>
    <w:rsid w:val="45BB73CE"/>
    <w:rsid w:val="45BC7184"/>
    <w:rsid w:val="45C54A36"/>
    <w:rsid w:val="45D264C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8B70B7"/>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CD4879"/>
    <w:rsid w:val="4CD03B0C"/>
    <w:rsid w:val="4CD34B66"/>
    <w:rsid w:val="4CE27CEC"/>
    <w:rsid w:val="4CF741AE"/>
    <w:rsid w:val="4D1F0243"/>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6709B"/>
    <w:rsid w:val="4FCA40A6"/>
    <w:rsid w:val="4FD31D04"/>
    <w:rsid w:val="4FDF015D"/>
    <w:rsid w:val="4FFC44D5"/>
    <w:rsid w:val="501A5689"/>
    <w:rsid w:val="504E04DD"/>
    <w:rsid w:val="50532ED8"/>
    <w:rsid w:val="508F3931"/>
    <w:rsid w:val="50B2377A"/>
    <w:rsid w:val="50CE05B4"/>
    <w:rsid w:val="50D41FD9"/>
    <w:rsid w:val="50EB76A8"/>
    <w:rsid w:val="50F152BC"/>
    <w:rsid w:val="511E79E8"/>
    <w:rsid w:val="51253231"/>
    <w:rsid w:val="512A633A"/>
    <w:rsid w:val="51357D6C"/>
    <w:rsid w:val="51442D08"/>
    <w:rsid w:val="51737125"/>
    <w:rsid w:val="517D1FD3"/>
    <w:rsid w:val="5188212D"/>
    <w:rsid w:val="51890380"/>
    <w:rsid w:val="51BB26C3"/>
    <w:rsid w:val="51C14A00"/>
    <w:rsid w:val="51C27F61"/>
    <w:rsid w:val="51C92645"/>
    <w:rsid w:val="51F47CB0"/>
    <w:rsid w:val="52063792"/>
    <w:rsid w:val="5226074B"/>
    <w:rsid w:val="523A6F8E"/>
    <w:rsid w:val="524F15CA"/>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3AC47FA"/>
    <w:rsid w:val="541217C9"/>
    <w:rsid w:val="541E4BA9"/>
    <w:rsid w:val="54742D6B"/>
    <w:rsid w:val="54750777"/>
    <w:rsid w:val="548D5D9B"/>
    <w:rsid w:val="54A907ED"/>
    <w:rsid w:val="54DE09E3"/>
    <w:rsid w:val="54E30FD8"/>
    <w:rsid w:val="54FA2736"/>
    <w:rsid w:val="55097B17"/>
    <w:rsid w:val="55214D3B"/>
    <w:rsid w:val="557C01F2"/>
    <w:rsid w:val="55992B5C"/>
    <w:rsid w:val="55A23043"/>
    <w:rsid w:val="55A55801"/>
    <w:rsid w:val="55B778F4"/>
    <w:rsid w:val="55DB29FC"/>
    <w:rsid w:val="55F72A88"/>
    <w:rsid w:val="562A136F"/>
    <w:rsid w:val="564360C1"/>
    <w:rsid w:val="5667629F"/>
    <w:rsid w:val="56681831"/>
    <w:rsid w:val="567071A5"/>
    <w:rsid w:val="56862EA8"/>
    <w:rsid w:val="568A352B"/>
    <w:rsid w:val="56A538E6"/>
    <w:rsid w:val="56C854A7"/>
    <w:rsid w:val="56D402F0"/>
    <w:rsid w:val="56D800B7"/>
    <w:rsid w:val="56DC456F"/>
    <w:rsid w:val="56E57E9E"/>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7F6039"/>
    <w:rsid w:val="58801A8F"/>
    <w:rsid w:val="58975A79"/>
    <w:rsid w:val="58A06770"/>
    <w:rsid w:val="58B6652A"/>
    <w:rsid w:val="58C83E84"/>
    <w:rsid w:val="58DA605C"/>
    <w:rsid w:val="58E27446"/>
    <w:rsid w:val="58E30CBE"/>
    <w:rsid w:val="592738D0"/>
    <w:rsid w:val="592B6B65"/>
    <w:rsid w:val="593B6EFE"/>
    <w:rsid w:val="59463DAD"/>
    <w:rsid w:val="5949355B"/>
    <w:rsid w:val="59B82702"/>
    <w:rsid w:val="59C46F45"/>
    <w:rsid w:val="59E3084A"/>
    <w:rsid w:val="59EE0F2A"/>
    <w:rsid w:val="5A0F60E8"/>
    <w:rsid w:val="5A2921FA"/>
    <w:rsid w:val="5A5E23E0"/>
    <w:rsid w:val="5A7E1904"/>
    <w:rsid w:val="5A8D1F1E"/>
    <w:rsid w:val="5AAD0353"/>
    <w:rsid w:val="5AB37564"/>
    <w:rsid w:val="5AC405F3"/>
    <w:rsid w:val="5AD2718F"/>
    <w:rsid w:val="5AEF5AA7"/>
    <w:rsid w:val="5B372E16"/>
    <w:rsid w:val="5B4812AC"/>
    <w:rsid w:val="5B540662"/>
    <w:rsid w:val="5B5B5843"/>
    <w:rsid w:val="5B5F2276"/>
    <w:rsid w:val="5B71193B"/>
    <w:rsid w:val="5BA246E4"/>
    <w:rsid w:val="5BA43FB8"/>
    <w:rsid w:val="5BBB04F9"/>
    <w:rsid w:val="5BD82630"/>
    <w:rsid w:val="5BF55C80"/>
    <w:rsid w:val="5BFC5361"/>
    <w:rsid w:val="5C0E3314"/>
    <w:rsid w:val="5C1271C4"/>
    <w:rsid w:val="5C221AFD"/>
    <w:rsid w:val="5C376349"/>
    <w:rsid w:val="5C5814EA"/>
    <w:rsid w:val="5C726CCF"/>
    <w:rsid w:val="5C7E1DEC"/>
    <w:rsid w:val="5CB905F4"/>
    <w:rsid w:val="5CCA5E3B"/>
    <w:rsid w:val="5CEF1074"/>
    <w:rsid w:val="5D0C67B4"/>
    <w:rsid w:val="5D1A2279"/>
    <w:rsid w:val="5D2D156D"/>
    <w:rsid w:val="5D335360"/>
    <w:rsid w:val="5D390F48"/>
    <w:rsid w:val="5D3A1E84"/>
    <w:rsid w:val="5D3E0CAC"/>
    <w:rsid w:val="5D465377"/>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D41A3"/>
    <w:rsid w:val="5F2E55B9"/>
    <w:rsid w:val="5F380A94"/>
    <w:rsid w:val="5F3F2725"/>
    <w:rsid w:val="5F4D79E2"/>
    <w:rsid w:val="5F5F25D6"/>
    <w:rsid w:val="5F732E23"/>
    <w:rsid w:val="5FD8660A"/>
    <w:rsid w:val="5FE97CC2"/>
    <w:rsid w:val="5FFC0EEE"/>
    <w:rsid w:val="60025EC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46B85"/>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C33752"/>
    <w:rsid w:val="64F610E9"/>
    <w:rsid w:val="65274800"/>
    <w:rsid w:val="653A5D87"/>
    <w:rsid w:val="65554CF2"/>
    <w:rsid w:val="65652128"/>
    <w:rsid w:val="65A11DCC"/>
    <w:rsid w:val="65A41CAC"/>
    <w:rsid w:val="65D04039"/>
    <w:rsid w:val="65F356F1"/>
    <w:rsid w:val="66177CF6"/>
    <w:rsid w:val="663D7AB1"/>
    <w:rsid w:val="663F0959"/>
    <w:rsid w:val="66697B13"/>
    <w:rsid w:val="667A5C4D"/>
    <w:rsid w:val="667B3E2D"/>
    <w:rsid w:val="668D4017"/>
    <w:rsid w:val="669B5BEC"/>
    <w:rsid w:val="66A92E4B"/>
    <w:rsid w:val="66F26570"/>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392234"/>
    <w:rsid w:val="694F7CAA"/>
    <w:rsid w:val="695402A0"/>
    <w:rsid w:val="69A075C0"/>
    <w:rsid w:val="69AD6419"/>
    <w:rsid w:val="69D519B1"/>
    <w:rsid w:val="69D55A27"/>
    <w:rsid w:val="69EC54F9"/>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7B4D86"/>
    <w:rsid w:val="6B87372B"/>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10C19"/>
    <w:rsid w:val="6CE54890"/>
    <w:rsid w:val="6D0B2961"/>
    <w:rsid w:val="6D1A70B5"/>
    <w:rsid w:val="6D527330"/>
    <w:rsid w:val="6D565F33"/>
    <w:rsid w:val="6D860ABD"/>
    <w:rsid w:val="6D9B2FE1"/>
    <w:rsid w:val="6D9B7B2E"/>
    <w:rsid w:val="6D9C44AE"/>
    <w:rsid w:val="6DCF4CFB"/>
    <w:rsid w:val="6DEE6DFB"/>
    <w:rsid w:val="6E3447E3"/>
    <w:rsid w:val="6E3934DF"/>
    <w:rsid w:val="6E4C2A0A"/>
    <w:rsid w:val="6E5D0B20"/>
    <w:rsid w:val="6E5E479E"/>
    <w:rsid w:val="6E635B5C"/>
    <w:rsid w:val="6E954194"/>
    <w:rsid w:val="6EAA30A4"/>
    <w:rsid w:val="6EAD5668"/>
    <w:rsid w:val="6ECD3B4B"/>
    <w:rsid w:val="6EFF6EFE"/>
    <w:rsid w:val="6F18186D"/>
    <w:rsid w:val="6F2F65B3"/>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8C5ACB"/>
    <w:rsid w:val="729A3B86"/>
    <w:rsid w:val="72C66CAF"/>
    <w:rsid w:val="72D579E9"/>
    <w:rsid w:val="72EA7EDF"/>
    <w:rsid w:val="72F0605A"/>
    <w:rsid w:val="7303419B"/>
    <w:rsid w:val="732351DB"/>
    <w:rsid w:val="733D4195"/>
    <w:rsid w:val="73476447"/>
    <w:rsid w:val="736E7E43"/>
    <w:rsid w:val="73711DF2"/>
    <w:rsid w:val="73961677"/>
    <w:rsid w:val="73A041A3"/>
    <w:rsid w:val="73A11102"/>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AF6218"/>
    <w:rsid w:val="75BF6A02"/>
    <w:rsid w:val="75E13833"/>
    <w:rsid w:val="75E819BF"/>
    <w:rsid w:val="76047BAD"/>
    <w:rsid w:val="761F55DA"/>
    <w:rsid w:val="764621D2"/>
    <w:rsid w:val="764F2AE5"/>
    <w:rsid w:val="76514BCF"/>
    <w:rsid w:val="76594ADF"/>
    <w:rsid w:val="76674F77"/>
    <w:rsid w:val="76751351"/>
    <w:rsid w:val="76AE24B4"/>
    <w:rsid w:val="76DD0A4D"/>
    <w:rsid w:val="77070DB8"/>
    <w:rsid w:val="77124056"/>
    <w:rsid w:val="77176583"/>
    <w:rsid w:val="77197F50"/>
    <w:rsid w:val="771A10D9"/>
    <w:rsid w:val="77201356"/>
    <w:rsid w:val="7721289D"/>
    <w:rsid w:val="77364257"/>
    <w:rsid w:val="773B0371"/>
    <w:rsid w:val="778258C4"/>
    <w:rsid w:val="77A00AC4"/>
    <w:rsid w:val="77D21A1A"/>
    <w:rsid w:val="77F51A1C"/>
    <w:rsid w:val="77F9775E"/>
    <w:rsid w:val="78033EFF"/>
    <w:rsid w:val="781B279B"/>
    <w:rsid w:val="781F6A99"/>
    <w:rsid w:val="782214ED"/>
    <w:rsid w:val="785D2B32"/>
    <w:rsid w:val="7882471E"/>
    <w:rsid w:val="78863207"/>
    <w:rsid w:val="78A45A2C"/>
    <w:rsid w:val="78D539CC"/>
    <w:rsid w:val="78E10ABE"/>
    <w:rsid w:val="78E21FA1"/>
    <w:rsid w:val="790F480C"/>
    <w:rsid w:val="79175027"/>
    <w:rsid w:val="79267274"/>
    <w:rsid w:val="795D5ACB"/>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35A05"/>
    <w:rsid w:val="7A853C6B"/>
    <w:rsid w:val="7A9D0462"/>
    <w:rsid w:val="7AB72321"/>
    <w:rsid w:val="7ABC4335"/>
    <w:rsid w:val="7AC02723"/>
    <w:rsid w:val="7AD6717A"/>
    <w:rsid w:val="7ADC6556"/>
    <w:rsid w:val="7ADC7AA2"/>
    <w:rsid w:val="7AF66FEE"/>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BF4B32"/>
    <w:rsid w:val="7EC12F7A"/>
    <w:rsid w:val="7ECD7BF2"/>
    <w:rsid w:val="7EE45015"/>
    <w:rsid w:val="7F014269"/>
    <w:rsid w:val="7F30394B"/>
    <w:rsid w:val="7F3E3922"/>
    <w:rsid w:val="7F472290"/>
    <w:rsid w:val="7F9C15E8"/>
    <w:rsid w:val="7FAC56BB"/>
    <w:rsid w:val="7FAD3011"/>
    <w:rsid w:val="7FC02EEC"/>
    <w:rsid w:val="7FC05006"/>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84FA"/>
  <w15:docId w15:val="{4EEA145A-B9C2-4FCD-9FF5-609FF46C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autoRedefine/>
    <w:qFormat/>
    <w:pPr>
      <w:pBdr>
        <w:top w:val="none" w:sz="0" w:space="0" w:color="auto"/>
      </w:pBdr>
      <w:spacing w:before="180"/>
      <w:outlineLvl w:val="1"/>
    </w:pPr>
    <w:rPr>
      <w:sz w:val="32"/>
    </w:rPr>
  </w:style>
  <w:style w:type="paragraph" w:styleId="3">
    <w:name w:val="heading 3"/>
    <w:basedOn w:val="20"/>
    <w:next w:val="a"/>
    <w:link w:val="30"/>
    <w:autoRedefine/>
    <w:qFormat/>
    <w:pPr>
      <w:spacing w:before="120"/>
      <w:outlineLvl w:val="2"/>
    </w:pPr>
    <w:rPr>
      <w:sz w:val="28"/>
    </w:rPr>
  </w:style>
  <w:style w:type="paragraph" w:styleId="4">
    <w:name w:val="heading 4"/>
    <w:basedOn w:val="3"/>
    <w:next w:val="a"/>
    <w:link w:val="40"/>
    <w:autoRedefine/>
    <w:qFormat/>
    <w:pPr>
      <w:ind w:left="1418" w:hanging="1418"/>
      <w:outlineLvl w:val="3"/>
    </w:pPr>
    <w:rPr>
      <w:sz w:val="24"/>
    </w:rPr>
  </w:style>
  <w:style w:type="paragraph" w:styleId="5">
    <w:name w:val="heading 5"/>
    <w:basedOn w:val="4"/>
    <w:next w:val="a"/>
    <w:link w:val="50"/>
    <w:autoRedefine/>
    <w:qFormat/>
    <w:pPr>
      <w:ind w:left="1701" w:hanging="1701"/>
      <w:outlineLvl w:val="4"/>
    </w:pPr>
    <w:rPr>
      <w:sz w:val="22"/>
    </w:rPr>
  </w:style>
  <w:style w:type="paragraph" w:styleId="6">
    <w:name w:val="heading 6"/>
    <w:basedOn w:val="H6"/>
    <w:next w:val="a"/>
    <w:link w:val="60"/>
    <w:autoRedefine/>
    <w:qFormat/>
    <w:pPr>
      <w:outlineLvl w:val="5"/>
    </w:pPr>
  </w:style>
  <w:style w:type="paragraph" w:styleId="7">
    <w:name w:val="heading 7"/>
    <w:basedOn w:val="H6"/>
    <w:next w:val="a"/>
    <w:link w:val="70"/>
    <w:autoRedefine/>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autoRedefine/>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autoRedefine/>
    <w:uiPriority w:val="99"/>
    <w:qFormat/>
    <w:pPr>
      <w:ind w:left="851"/>
    </w:pPr>
  </w:style>
  <w:style w:type="paragraph" w:styleId="a3">
    <w:name w:val="List"/>
    <w:basedOn w:val="a"/>
    <w:autoRedefine/>
    <w:uiPriority w:val="99"/>
    <w:qFormat/>
    <w:pPr>
      <w:ind w:left="568" w:hanging="284"/>
    </w:pPr>
  </w:style>
  <w:style w:type="paragraph" w:styleId="TOC7">
    <w:name w:val="toc 7"/>
    <w:basedOn w:val="TOC6"/>
    <w:next w:val="a"/>
    <w:autoRedefine/>
    <w:uiPriority w:val="99"/>
    <w:qFormat/>
    <w:pPr>
      <w:ind w:left="2268" w:hanging="2268"/>
    </w:pPr>
  </w:style>
  <w:style w:type="paragraph" w:styleId="TOC6">
    <w:name w:val="toc 6"/>
    <w:basedOn w:val="TOC5"/>
    <w:next w:val="a"/>
    <w:autoRedefine/>
    <w:uiPriority w:val="99"/>
    <w:qFormat/>
    <w:pPr>
      <w:ind w:left="1985" w:hanging="1985"/>
    </w:pPr>
  </w:style>
  <w:style w:type="paragraph" w:styleId="TOC5">
    <w:name w:val="toc 5"/>
    <w:basedOn w:val="TOC4"/>
    <w:next w:val="a"/>
    <w:autoRedefine/>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autoRedefine/>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autoRedefine/>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autoRedefine/>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autoRedefine/>
    <w:uiPriority w:val="99"/>
    <w:qFormat/>
    <w:pPr>
      <w:overflowPunct w:val="0"/>
      <w:autoSpaceDE w:val="0"/>
      <w:autoSpaceDN w:val="0"/>
      <w:adjustRightInd w:val="0"/>
      <w:textAlignment w:val="baseline"/>
    </w:pPr>
    <w:rPr>
      <w:lang w:val="zh-CN" w:eastAsia="en-GB"/>
    </w:rPr>
  </w:style>
  <w:style w:type="paragraph" w:styleId="51">
    <w:name w:val="List Bullet 5"/>
    <w:basedOn w:val="41"/>
    <w:autoRedefine/>
    <w:uiPriority w:val="99"/>
    <w:qFormat/>
    <w:pPr>
      <w:ind w:left="1702"/>
    </w:pPr>
  </w:style>
  <w:style w:type="paragraph" w:styleId="TOC8">
    <w:name w:val="toc 8"/>
    <w:basedOn w:val="TOC1"/>
    <w:next w:val="a"/>
    <w:autoRedefine/>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autoRedefine/>
    <w:uiPriority w:val="99"/>
    <w:qFormat/>
    <w:pPr>
      <w:jc w:val="center"/>
    </w:pPr>
    <w:rPr>
      <w:i/>
    </w:rPr>
  </w:style>
  <w:style w:type="paragraph" w:styleId="af">
    <w:name w:val="header"/>
    <w:link w:val="af1"/>
    <w:autoRedefine/>
    <w:qFormat/>
    <w:pPr>
      <w:widowControl w:val="0"/>
    </w:pPr>
    <w:rPr>
      <w:rFonts w:ascii="Arial" w:eastAsiaTheme="minorEastAsia" w:hAnsi="Arial"/>
      <w:b/>
      <w:sz w:val="18"/>
      <w:lang w:val="en-GB" w:eastAsia="en-US"/>
    </w:rPr>
  </w:style>
  <w:style w:type="paragraph" w:styleId="af2">
    <w:name w:val="footnote text"/>
    <w:basedOn w:val="a"/>
    <w:link w:val="af3"/>
    <w:autoRedefine/>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autoRedefine/>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autoRedefine/>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autoRedefine/>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autoRedefine/>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autoRedefine/>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autoRedefine/>
    <w:qFormat/>
    <w:pPr>
      <w:numPr>
        <w:numId w:val="1"/>
      </w:numPr>
      <w:tabs>
        <w:tab w:val="left" w:pos="1560"/>
      </w:tabs>
    </w:pPr>
    <w:rPr>
      <w:rFonts w:eastAsia="Times New Roman"/>
      <w:b/>
    </w:rPr>
  </w:style>
  <w:style w:type="character" w:customStyle="1" w:styleId="ProposalChar">
    <w:name w:val="Proposal Char"/>
    <w:link w:val="Proposal"/>
    <w:autoRedefine/>
    <w:qFormat/>
    <w:rPr>
      <w:rFonts w:ascii="Times New Roman" w:eastAsia="Times New Roman" w:hAnsi="Times New Roman"/>
      <w:b/>
      <w:lang w:val="en-GB" w:eastAsia="en-US"/>
    </w:rPr>
  </w:style>
  <w:style w:type="character" w:customStyle="1" w:styleId="TAHChar">
    <w:name w:val="TAH Char"/>
    <w:link w:val="TAH"/>
    <w:autoRedefine/>
    <w:qFormat/>
    <w:rPr>
      <w:rFonts w:ascii="Arial" w:hAnsi="Arial"/>
      <w:b/>
      <w:sz w:val="18"/>
      <w:lang w:val="en-GB" w:eastAsia="en-US"/>
    </w:rPr>
  </w:style>
  <w:style w:type="character" w:customStyle="1" w:styleId="B1Char">
    <w:name w:val="B1 Char"/>
    <w:link w:val="B10"/>
    <w:autoRedefine/>
    <w:qFormat/>
    <w:rPr>
      <w:rFonts w:ascii="Times New Roman" w:hAnsi="Times New Roman"/>
      <w:lang w:val="en-GB" w:eastAsia="en-US"/>
    </w:rPr>
  </w:style>
  <w:style w:type="character" w:customStyle="1" w:styleId="THChar">
    <w:name w:val="TH Char"/>
    <w:link w:val="TH"/>
    <w:autoRedefine/>
    <w:qFormat/>
    <w:rPr>
      <w:rFonts w:ascii="Arial" w:hAnsi="Arial"/>
      <w:b/>
      <w:lang w:val="en-GB" w:eastAsia="en-US"/>
    </w:rPr>
  </w:style>
  <w:style w:type="character" w:customStyle="1" w:styleId="TFZchn">
    <w:name w:val="TF Zchn"/>
    <w:link w:val="TF"/>
    <w:autoRedefine/>
    <w:qFormat/>
    <w:rPr>
      <w:rFonts w:ascii="Arial" w:hAnsi="Arial"/>
      <w:b/>
      <w:lang w:val="en-GB" w:eastAsia="en-US"/>
    </w:rPr>
  </w:style>
  <w:style w:type="paragraph" w:customStyle="1" w:styleId="TAJ">
    <w:name w:val="TAJ"/>
    <w:basedOn w:val="TH"/>
    <w:autoRedefine/>
    <w:qFormat/>
    <w:pPr>
      <w:overflowPunct w:val="0"/>
      <w:autoSpaceDE w:val="0"/>
      <w:autoSpaceDN w:val="0"/>
      <w:adjustRightInd w:val="0"/>
      <w:textAlignment w:val="baseline"/>
    </w:pPr>
    <w:rPr>
      <w:lang w:eastAsia="ko-KR"/>
    </w:rPr>
  </w:style>
  <w:style w:type="paragraph" w:customStyle="1" w:styleId="Guidance">
    <w:name w:val="Guidance"/>
    <w:basedOn w:val="a"/>
    <w:autoRedefine/>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autoRedefine/>
    <w:qFormat/>
    <w:rPr>
      <w:rFonts w:ascii="Times New Roman" w:hAnsi="Times New Roman"/>
      <w:color w:val="FF0000"/>
      <w:lang w:val="en-GB" w:eastAsia="en-US"/>
    </w:rPr>
  </w:style>
  <w:style w:type="character" w:customStyle="1" w:styleId="21">
    <w:name w:val="标题 2 字符"/>
    <w:link w:val="20"/>
    <w:autoRedefine/>
    <w:qFormat/>
    <w:rPr>
      <w:rFonts w:ascii="Arial" w:hAnsi="Arial"/>
      <w:sz w:val="32"/>
      <w:lang w:val="en-GB" w:eastAsia="en-US"/>
    </w:rPr>
  </w:style>
  <w:style w:type="character" w:customStyle="1" w:styleId="ad">
    <w:name w:val="批注框文本 字符"/>
    <w:link w:val="ac"/>
    <w:autoRedefine/>
    <w:uiPriority w:val="99"/>
    <w:qFormat/>
    <w:rPr>
      <w:rFonts w:ascii="Tahoma" w:hAnsi="Tahoma" w:cs="Tahoma"/>
      <w:sz w:val="16"/>
      <w:szCs w:val="16"/>
      <w:lang w:val="en-GB" w:eastAsia="en-US"/>
    </w:rPr>
  </w:style>
  <w:style w:type="character" w:customStyle="1" w:styleId="B1Char1">
    <w:name w:val="B1 Char1"/>
    <w:autoRedefine/>
    <w:qFormat/>
    <w:rPr>
      <w:rFonts w:eastAsia="MS Mincho"/>
      <w:lang w:val="en-GB" w:eastAsia="en-US" w:bidi="ar-SA"/>
    </w:rPr>
  </w:style>
  <w:style w:type="character" w:customStyle="1" w:styleId="TFChar">
    <w:name w:val="TF Char"/>
    <w:autoRedefine/>
    <w:qFormat/>
    <w:rPr>
      <w:rFonts w:ascii="Arial" w:eastAsia="MS Mincho" w:hAnsi="Arial"/>
      <w:b/>
      <w:lang w:eastAsia="en-US"/>
    </w:rPr>
  </w:style>
  <w:style w:type="character" w:customStyle="1" w:styleId="msoins0">
    <w:name w:val="msoins"/>
    <w:autoRedefine/>
    <w:qFormat/>
  </w:style>
  <w:style w:type="character" w:customStyle="1" w:styleId="a9">
    <w:name w:val="批注文字 字符"/>
    <w:link w:val="a8"/>
    <w:autoRedefine/>
    <w:uiPriority w:val="99"/>
    <w:qFormat/>
    <w:rPr>
      <w:rFonts w:ascii="Times New Roman" w:hAnsi="Times New Roman"/>
      <w:lang w:val="en-GB" w:eastAsia="en-US"/>
    </w:rPr>
  </w:style>
  <w:style w:type="character" w:customStyle="1" w:styleId="af6">
    <w:name w:val="批注主题 字符"/>
    <w:link w:val="af5"/>
    <w:autoRedefine/>
    <w:uiPriority w:val="99"/>
    <w:qFormat/>
    <w:rPr>
      <w:rFonts w:ascii="Times New Roman" w:hAnsi="Times New Roman"/>
      <w:b/>
      <w:bCs/>
      <w:lang w:val="en-GB" w:eastAsia="en-US"/>
    </w:rPr>
  </w:style>
  <w:style w:type="paragraph" w:customStyle="1" w:styleId="12">
    <w:name w:val="修订1"/>
    <w:autoRedefine/>
    <w:hidden/>
    <w:uiPriority w:val="99"/>
    <w:semiHidden/>
    <w:qFormat/>
    <w:rPr>
      <w:rFonts w:eastAsiaTheme="minorEastAsia"/>
      <w:lang w:val="en-GB" w:eastAsia="en-US"/>
    </w:rPr>
  </w:style>
  <w:style w:type="character" w:customStyle="1" w:styleId="B2Char">
    <w:name w:val="B2 Char"/>
    <w:link w:val="B2"/>
    <w:autoRedefine/>
    <w:qFormat/>
    <w:rPr>
      <w:rFonts w:ascii="Times New Roman" w:hAnsi="Times New Roman"/>
      <w:lang w:val="en-GB" w:eastAsia="en-US"/>
    </w:rPr>
  </w:style>
  <w:style w:type="character" w:customStyle="1" w:styleId="TALCar">
    <w:name w:val="TAL Car"/>
    <w:autoRedefine/>
    <w:qFormat/>
    <w:rPr>
      <w:rFonts w:ascii="Arial" w:hAnsi="Arial"/>
      <w:sz w:val="18"/>
      <w:lang w:val="en-GB" w:eastAsia="ja-JP" w:bidi="ar-SA"/>
    </w:rPr>
  </w:style>
  <w:style w:type="character" w:customStyle="1" w:styleId="B1Zchn">
    <w:name w:val="B1 Zchn"/>
    <w:autoRedefine/>
    <w:qFormat/>
    <w:locked/>
    <w:rPr>
      <w:lang w:val="en-GB" w:eastAsia="en-US"/>
    </w:rPr>
  </w:style>
  <w:style w:type="character" w:customStyle="1" w:styleId="af1">
    <w:name w:val="页眉 字符"/>
    <w:link w:val="af"/>
    <w:autoRedefine/>
    <w:qFormat/>
    <w:rPr>
      <w:rFonts w:ascii="Arial" w:hAnsi="Arial"/>
      <w:b/>
      <w:sz w:val="18"/>
      <w:lang w:val="en-GB" w:eastAsia="en-US"/>
    </w:rPr>
  </w:style>
  <w:style w:type="character" w:customStyle="1" w:styleId="af3">
    <w:name w:val="脚注文本 字符"/>
    <w:link w:val="af2"/>
    <w:autoRedefine/>
    <w:uiPriority w:val="99"/>
    <w:qFormat/>
    <w:rPr>
      <w:rFonts w:ascii="Times New Roman" w:hAnsi="Times New Roman"/>
      <w:sz w:val="16"/>
      <w:lang w:val="en-GB" w:eastAsia="en-US"/>
    </w:rPr>
  </w:style>
  <w:style w:type="paragraph" w:customStyle="1" w:styleId="Standard1">
    <w:name w:val="Standard1"/>
    <w:basedOn w:val="a"/>
    <w:link w:val="StandardZchn"/>
    <w:autoRedefine/>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autoRedefine/>
    <w:qFormat/>
    <w:rPr>
      <w:rFonts w:ascii="Times New Roman" w:hAnsi="Times New Roman"/>
      <w:szCs w:val="22"/>
      <w:lang w:val="en-GB" w:eastAsia="en-GB"/>
    </w:rPr>
  </w:style>
  <w:style w:type="paragraph" w:customStyle="1" w:styleId="pl0">
    <w:name w:val="pl"/>
    <w:basedOn w:val="a"/>
    <w:autoRedefine/>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autoRedefine/>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autoRedefine/>
    <w:uiPriority w:val="99"/>
    <w:qFormat/>
    <w:rPr>
      <w:rFonts w:ascii="Times New Roman" w:hAnsi="Times New Roman"/>
      <w:lang w:val="zh-CN" w:eastAsia="en-GB"/>
    </w:rPr>
  </w:style>
  <w:style w:type="paragraph" w:customStyle="1" w:styleId="SpecText">
    <w:name w:val="SpecText"/>
    <w:basedOn w:val="a"/>
    <w:autoRedefine/>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autoRedefine/>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autoRedefine/>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autoRedefine/>
    <w:qFormat/>
    <w:rPr>
      <w:rFonts w:ascii="Arial" w:hAnsi="Arial" w:cs="Arial"/>
      <w:sz w:val="18"/>
      <w:szCs w:val="18"/>
      <w:lang w:val="en-GB" w:eastAsia="en-GB"/>
    </w:rPr>
  </w:style>
  <w:style w:type="paragraph" w:customStyle="1" w:styleId="TALLeft125cm">
    <w:name w:val="TAL + Left: 125 cm"/>
    <w:basedOn w:val="StyleTALLeft075cm"/>
    <w:autoRedefine/>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autoRedefine/>
    <w:qFormat/>
    <w:locked/>
    <w:rPr>
      <w:rFonts w:ascii="Times New Roman" w:hAnsi="Times New Roman"/>
      <w:lang w:val="en-GB" w:eastAsia="en-US"/>
    </w:rPr>
  </w:style>
  <w:style w:type="paragraph" w:customStyle="1" w:styleId="TALLeft0">
    <w:name w:val="TAL + Left:  0"/>
    <w:basedOn w:val="a"/>
    <w:autoRedefine/>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autoRedefine/>
    <w:uiPriority w:val="99"/>
    <w:semiHidden/>
    <w:unhideWhenUsed/>
    <w:qFormat/>
    <w:rPr>
      <w:color w:val="808080"/>
      <w:shd w:val="clear" w:color="auto" w:fill="E6E6E6"/>
    </w:rPr>
  </w:style>
  <w:style w:type="character" w:customStyle="1" w:styleId="1Char1">
    <w:name w:val="标题 1 Char1"/>
    <w:basedOn w:val="a0"/>
    <w:autoRedefine/>
    <w:qFormat/>
    <w:rPr>
      <w:rFonts w:eastAsia="Times New Roman"/>
      <w:b/>
      <w:bCs/>
      <w:kern w:val="44"/>
      <w:sz w:val="44"/>
      <w:szCs w:val="44"/>
      <w:lang w:val="en-GB" w:eastAsia="ko-KR"/>
    </w:rPr>
  </w:style>
  <w:style w:type="character" w:customStyle="1" w:styleId="3Char1">
    <w:name w:val="标题 3 Char1"/>
    <w:basedOn w:val="a0"/>
    <w:autoRedefine/>
    <w:semiHidden/>
    <w:qFormat/>
    <w:rPr>
      <w:rFonts w:eastAsia="Times New Roman"/>
      <w:b/>
      <w:bCs/>
      <w:sz w:val="32"/>
      <w:szCs w:val="32"/>
      <w:lang w:val="en-GB" w:eastAsia="ko-KR"/>
    </w:rPr>
  </w:style>
  <w:style w:type="character" w:customStyle="1" w:styleId="4Char1">
    <w:name w:val="标题 4 Char1"/>
    <w:basedOn w:val="a0"/>
    <w:autoRedefine/>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autoRedefine/>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autoRedefine/>
    <w:qFormat/>
    <w:locked/>
    <w:rPr>
      <w:rFonts w:ascii="Times New Roman" w:eastAsia="Times New Roman" w:hAnsi="Times New Roman"/>
      <w:lang w:val="en-GB" w:eastAsia="ko-KR"/>
    </w:rPr>
  </w:style>
  <w:style w:type="paragraph" w:customStyle="1" w:styleId="B1">
    <w:name w:val="B1+"/>
    <w:basedOn w:val="B10"/>
    <w:link w:val="B1Car"/>
    <w:autoRedefine/>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autoRedefine/>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autoRedefine/>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autoRedefine/>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autoRedefine/>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autoRedefine/>
    <w:qFormat/>
    <w:locked/>
    <w:rPr>
      <w:rFonts w:ascii="Arial" w:eastAsia="Batang" w:hAnsi="Arial" w:cs="Arial"/>
      <w:spacing w:val="2"/>
      <w:lang w:eastAsia="en-US"/>
    </w:rPr>
  </w:style>
  <w:style w:type="paragraph" w:customStyle="1" w:styleId="IvDbodytext">
    <w:name w:val="IvD bodytext"/>
    <w:basedOn w:val="aa"/>
    <w:link w:val="IvDbodytextChar"/>
    <w:autoRedefine/>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autoRedefine/>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autoRedefine/>
    <w:uiPriority w:val="99"/>
    <w:qFormat/>
    <w:pPr>
      <w:ind w:left="425"/>
    </w:pPr>
  </w:style>
  <w:style w:type="paragraph" w:customStyle="1" w:styleId="TALLeft02cm">
    <w:name w:val="TAL + Left: 0.2 cm"/>
    <w:basedOn w:val="TAL"/>
    <w:autoRedefine/>
    <w:uiPriority w:val="99"/>
    <w:qFormat/>
    <w:pPr>
      <w:ind w:left="113"/>
    </w:pPr>
    <w:rPr>
      <w:rFonts w:eastAsia="宋体" w:cs="Arial"/>
      <w:bCs/>
    </w:rPr>
  </w:style>
  <w:style w:type="paragraph" w:customStyle="1" w:styleId="TALLeft04cm">
    <w:name w:val="TAL + Left: 0.4 cm"/>
    <w:basedOn w:val="TALLeft02cm"/>
    <w:autoRedefine/>
    <w:uiPriority w:val="99"/>
    <w:qFormat/>
    <w:pPr>
      <w:ind w:left="227"/>
    </w:pPr>
  </w:style>
  <w:style w:type="paragraph" w:customStyle="1" w:styleId="TALLeft06cm">
    <w:name w:val="TAL + Left: 0.6 cm"/>
    <w:basedOn w:val="TALLeft04cm"/>
    <w:autoRedefine/>
    <w:uiPriority w:val="99"/>
    <w:qFormat/>
    <w:pPr>
      <w:ind w:left="340"/>
    </w:pPr>
  </w:style>
  <w:style w:type="character" w:customStyle="1" w:styleId="3GPPHeaderChar">
    <w:name w:val="3GPP_Header Char"/>
    <w:link w:val="3GPPHeader"/>
    <w:autoRedefine/>
    <w:qFormat/>
    <w:locked/>
    <w:rPr>
      <w:b/>
      <w:sz w:val="24"/>
      <w:lang w:val="en-GB"/>
    </w:rPr>
  </w:style>
  <w:style w:type="paragraph" w:customStyle="1" w:styleId="3GPPHeader">
    <w:name w:val="3GPP_Header"/>
    <w:basedOn w:val="a"/>
    <w:link w:val="3GPPHeaderChar"/>
    <w:autoRedefine/>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autoRedefine/>
    <w:qFormat/>
    <w:rPr>
      <w:rFonts w:ascii="Arial" w:eastAsia="宋体" w:hAnsi="Arial" w:cs="Arial" w:hint="default"/>
      <w:sz w:val="24"/>
      <w:lang w:val="en-US" w:eastAsia="zh-CN" w:bidi="ar-SA"/>
    </w:rPr>
  </w:style>
  <w:style w:type="paragraph" w:customStyle="1" w:styleId="ListParagraph2">
    <w:name w:val="List Paragraph2"/>
    <w:basedOn w:val="a"/>
    <w:autoRedefine/>
    <w:qFormat/>
    <w:pPr>
      <w:ind w:left="720"/>
      <w:contextualSpacing/>
    </w:pPr>
    <w:rPr>
      <w:rFonts w:eastAsia="宋体"/>
      <w:sz w:val="24"/>
      <w:szCs w:val="24"/>
    </w:rPr>
  </w:style>
  <w:style w:type="paragraph" w:customStyle="1" w:styleId="Revision1">
    <w:name w:val="Revision1"/>
    <w:autoRedefine/>
    <w:hidden/>
    <w:uiPriority w:val="99"/>
    <w:semiHidden/>
    <w:qFormat/>
    <w:rPr>
      <w:rFonts w:eastAsiaTheme="minorEastAsia"/>
      <w:lang w:val="en-GB" w:eastAsia="en-US"/>
    </w:rPr>
  </w:style>
  <w:style w:type="paragraph" w:customStyle="1" w:styleId="34">
    <w:name w:val="列出段落3"/>
    <w:basedOn w:val="a"/>
    <w:autoRedefine/>
    <w:qFormat/>
    <w:pPr>
      <w:spacing w:before="100" w:beforeAutospacing="1"/>
      <w:ind w:left="720"/>
      <w:contextualSpacing/>
    </w:pPr>
    <w:rPr>
      <w:rFonts w:eastAsia="宋体"/>
      <w:sz w:val="24"/>
      <w:szCs w:val="24"/>
      <w:lang w:val="en-US" w:eastAsia="zh-CN"/>
    </w:rPr>
  </w:style>
  <w:style w:type="paragraph" w:customStyle="1" w:styleId="Doc-text2">
    <w:name w:val="Doc-text2"/>
    <w:basedOn w:val="a"/>
    <w:autoRedefine/>
    <w:qFormat/>
    <w:pPr>
      <w:tabs>
        <w:tab w:val="left" w:pos="1622"/>
      </w:tabs>
      <w:ind w:left="1622" w:hanging="363"/>
    </w:pPr>
  </w:style>
  <w:style w:type="character" w:customStyle="1" w:styleId="ui-provider">
    <w:name w:val="ui-provider"/>
    <w:basedOn w:val="a0"/>
    <w:qFormat/>
  </w:style>
  <w:style w:type="paragraph" w:customStyle="1" w:styleId="27">
    <w:name w:val="修订2"/>
    <w:autoRedefine/>
    <w:hidden/>
    <w:uiPriority w:val="99"/>
    <w:unhideWhenUsed/>
    <w:qFormat/>
    <w:rPr>
      <w:rFonts w:eastAsiaTheme="minorEastAsia"/>
      <w:lang w:val="en-GB" w:eastAsia="en-US"/>
    </w:rPr>
  </w:style>
  <w:style w:type="paragraph" w:styleId="aff1">
    <w:name w:val="Revision"/>
    <w:hidden/>
    <w:uiPriority w:val="99"/>
    <w:unhideWhenUsed/>
    <w:rsid w:val="0030486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1500</Words>
  <Characters>8555</Characters>
  <Application>Microsoft Office Word</Application>
  <DocSecurity>0</DocSecurity>
  <Lines>71</Lines>
  <Paragraphs>20</Paragraphs>
  <ScaleCrop>false</ScaleCrop>
  <Company>3GPP Support Team</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18</cp:revision>
  <cp:lastPrinted>1900-12-31T16:00:00Z</cp:lastPrinted>
  <dcterms:created xsi:type="dcterms:W3CDTF">2024-04-07T02:48:00Z</dcterms:created>
  <dcterms:modified xsi:type="dcterms:W3CDTF">2024-04-08T09:37:00Z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2052-12.1.0.16388</vt:lpwstr>
  </property>
  <property fmtid="{D5CDD505-2E9C-101B-9397-08002B2CF9AE}" pid="29" name="ICV">
    <vt:lpwstr>9ADDE6DBB7214AE09D3847A9F30571B3_13</vt:lpwstr>
  </property>
</Properties>
</file>